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800004484"/>
        <w:docPartObj>
          <w:docPartGallery w:val="Cover Pages"/>
          <w:docPartUnique/>
        </w:docPartObj>
      </w:sdtPr>
      <w:sdtEndPr>
        <w:rPr>
          <w:rFonts w:cstheme="minorHAnsi"/>
          <w14:shadow w14:blurRad="50800" w14:dist="50800" w14:dir="600000" w14:sx="0" w14:sy="0" w14:kx="0" w14:ky="0" w14:algn="ctr">
            <w14:srgbClr w14:val="000000">
              <w14:alpha w14:val="56863"/>
            </w14:srgbClr>
          </w14:shadow>
        </w:rPr>
      </w:sdtEndPr>
      <w:sdtContent>
        <w:p w14:paraId="22CF7D30" w14:textId="4FC5D441" w:rsidR="00A57A51" w:rsidRDefault="002C59A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D803B92" wp14:editId="4945C948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1197610</wp:posOffset>
                    </wp:positionV>
                    <wp:extent cx="4970780" cy="4295775"/>
                    <wp:effectExtent l="0" t="0" r="1270" b="952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70780" cy="4295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58F7D1" w14:textId="518A244C" w:rsidR="00A57A51" w:rsidRDefault="00A57A51" w:rsidP="00A57A51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B9F62C2" wp14:editId="6B3B5277">
                                      <wp:extent cx="3590925" cy="3714750"/>
                                      <wp:effectExtent l="0" t="0" r="9525" b="0"/>
                                      <wp:docPr id="7" name="Picture 6" descr="Image result for organizational sustainability">
                                        <a:hlinkClick xmlns:a="http://schemas.openxmlformats.org/drawingml/2006/main" r:id="rId11" tgtFrame="&quot;_blank&quot;"/>
                                      </wp:docPr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7" name="Picture 6" descr="Image result for organizational sustainability">
                                                <a:hlinkClick r:id="rId11" tgtFrame="&quot;_blank&quot;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2">
                                                <a:biLevel thresh="5000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591236" cy="37150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803B9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49.4pt;margin-top:94.3pt;width:391.4pt;height:3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" fillcolor="white [3201]" stroked="f" strokeweight=".5pt">
                    <v:textbox>
                      <w:txbxContent>
                        <w:p w14:paraId="7B58F7D1" w14:textId="518A244C" w:rsidR="00A57A51" w:rsidRDefault="00A57A51" w:rsidP="00A57A5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9F62C2" wp14:editId="6B3B5277">
                                <wp:extent cx="3590925" cy="3714750"/>
                                <wp:effectExtent l="0" t="0" r="9525" b="0"/>
                                <wp:docPr id="7" name="Picture 6" descr="Image result for organizational sustainability">
                                  <a:hlinkClick xmlns:a="http://schemas.openxmlformats.org/drawingml/2006/main" r:id="rId11" tgtFrame="&quot;_blank&quot;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6" descr="Image result for organizational sustainability">
                                          <a:hlinkClick r:id="rId11" tgtFrame="&quot;_blank&quot;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2">
                                          <a:biLevel thresh="5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1236" cy="37150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F67D9AB" wp14:editId="66FD01DA">
                    <wp:simplePos x="0" y="0"/>
                    <wp:positionH relativeFrom="margin">
                      <wp:posOffset>-876300</wp:posOffset>
                    </wp:positionH>
                    <wp:positionV relativeFrom="page">
                      <wp:posOffset>1028700</wp:posOffset>
                    </wp:positionV>
                    <wp:extent cx="7696200" cy="800100"/>
                    <wp:effectExtent l="0" t="0" r="0" b="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696200" cy="800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88B000" w14:textId="4471EA22" w:rsidR="00A57A51" w:rsidRPr="001F061C" w:rsidRDefault="007120C0" w:rsidP="002C59AF">
                                <w:pPr>
                                  <w:pStyle w:val="NoSpacing"/>
                                  <w:spacing w:before="40" w:after="560" w:line="216" w:lineRule="auto"/>
                                  <w:jc w:val="center"/>
                                  <w:rPr>
                                    <w:color w:val="1F4E79" w:themeColor="accent5" w:themeShade="80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1F4E79" w:themeColor="accent5" w:themeShade="80"/>
                                      <w:sz w:val="48"/>
                                      <w:szCs w:val="48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1F4E79" w:themeColor="accent5" w:themeShade="80"/>
                                    </w:rPr>
                                  </w:sdtEndPr>
                                  <w:sdtContent>
                                    <w:r w:rsidR="00BA4A6D" w:rsidRPr="001F061C">
                                      <w:rPr>
                                        <w:b/>
                                        <w:bCs/>
                                        <w:color w:val="1F4E79" w:themeColor="accent5" w:themeShade="80"/>
                                        <w:sz w:val="48"/>
                                        <w:szCs w:val="48"/>
                                      </w:rPr>
                                      <w:t>CHRISTIAN SENIOR CITIZENS HOMES SOCIETY                        OF NORTHERN ALBERTA</w:t>
                                    </w:r>
                                  </w:sdtContent>
                                </w:sdt>
                              </w:p>
                              <w:p w14:paraId="22D4DFF2" w14:textId="7E642145" w:rsidR="00A57A51" w:rsidRDefault="00A57A51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BA008C6" w14:textId="1F5128DA" w:rsidR="00A57A51" w:rsidRDefault="00A57A51">
                                <w:pPr>
                                  <w:pStyle w:val="NoSpacing"/>
                                  <w:spacing w:before="8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F67D9AB" id="Text Box 131" o:spid="_x0000_s1027" type="#_x0000_t202" style="position:absolute;margin-left:-69pt;margin-top:81pt;width:606pt;height:63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" filled="f" stroked="f" strokeweight=".5pt">
                    <v:textbox inset="0,0,0,0">
                      <w:txbxContent>
                        <w:p w14:paraId="7C88B000" w14:textId="4471EA22" w:rsidR="00A57A51" w:rsidRPr="001F061C" w:rsidRDefault="007120C0" w:rsidP="002C59AF">
                          <w:pPr>
                            <w:pStyle w:val="NoSpacing"/>
                            <w:spacing w:before="40" w:after="560" w:line="216" w:lineRule="auto"/>
                            <w:jc w:val="center"/>
                            <w:rPr>
                              <w:color w:val="1F4E79" w:themeColor="accent5" w:themeShade="80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1F4E79" w:themeColor="accent5" w:themeShade="80"/>
                                <w:sz w:val="48"/>
                                <w:szCs w:val="48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color w:val="1F4E79" w:themeColor="accent5" w:themeShade="80"/>
                              </w:rPr>
                            </w:sdtEndPr>
                            <w:sdtContent>
                              <w:r w:rsidR="00BA4A6D" w:rsidRPr="001F061C">
                                <w:rPr>
                                  <w:b/>
                                  <w:bCs/>
                                  <w:color w:val="1F4E79" w:themeColor="accent5" w:themeShade="80"/>
                                  <w:sz w:val="48"/>
                                  <w:szCs w:val="48"/>
                                </w:rPr>
                                <w:t>CHRISTIAN SENIOR CITIZENS HOMES SOCIETY                        OF NORTHERN ALBERTA</w:t>
                              </w:r>
                            </w:sdtContent>
                          </w:sdt>
                        </w:p>
                        <w:p w14:paraId="22D4DFF2" w14:textId="7E642145" w:rsidR="00A57A51" w:rsidRDefault="00A57A51">
                          <w:pPr>
                            <w:pStyle w:val="NoSpacing"/>
                            <w:spacing w:before="40" w:after="40"/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14:paraId="5BA008C6" w14:textId="1F5128DA" w:rsidR="00A57A51" w:rsidRDefault="00A57A51">
                          <w:pPr>
                            <w:pStyle w:val="NoSpacing"/>
                            <w:spacing w:before="8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2BC4C3F7" w14:textId="599D0370" w:rsidR="00A57A51" w:rsidRDefault="00513955">
          <w:pPr>
            <w:rPr>
              <w:rFonts w:cstheme="minorHAnsi"/>
              <w14:shadow w14:blurRad="50800" w14:dist="50800" w14:dir="600000" w14:sx="0" w14:sy="0" w14:kx="0" w14:ky="0" w14:algn="ctr">
                <w14:srgbClr w14:val="000000">
                  <w14:alpha w14:val="56863"/>
                </w14:srgbClr>
              </w14:shadow>
            </w:rPr>
          </w:pPr>
          <w:r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799CB22" wp14:editId="0A7B482F">
                    <wp:simplePos x="0" y="0"/>
                    <wp:positionH relativeFrom="column">
                      <wp:posOffset>-933450</wp:posOffset>
                    </wp:positionH>
                    <wp:positionV relativeFrom="paragraph">
                      <wp:posOffset>4229100</wp:posOffset>
                    </wp:positionV>
                    <wp:extent cx="7810500" cy="1466850"/>
                    <wp:effectExtent l="0" t="0" r="19050" b="1905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10500" cy="146685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4DC1741" w14:textId="129E3E9A" w:rsidR="00513955" w:rsidRDefault="00513955" w:rsidP="00513955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84"/>
                                    <w:szCs w:val="84"/>
                                    <w:lang w:val="en-CA"/>
                                  </w:rPr>
                                </w:pPr>
                                <w:r w:rsidRPr="00513955">
                                  <w:rPr>
                                    <w:b/>
                                    <w:bCs/>
                                    <w:color w:val="FFFFFF" w:themeColor="background1"/>
                                    <w:sz w:val="84"/>
                                    <w:szCs w:val="84"/>
                                    <w:lang w:val="en-CA"/>
                                  </w:rPr>
                                  <w:t>Sustainability Plan</w:t>
                                </w:r>
                              </w:p>
                              <w:p w14:paraId="5BD46519" w14:textId="38CE6CD0" w:rsidR="00513955" w:rsidRPr="00513955" w:rsidRDefault="00513955" w:rsidP="00513955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lang w:val="en-CA"/>
                                  </w:rPr>
                                </w:pPr>
                                <w:r w:rsidRPr="00513955">
                                  <w:rPr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lang w:val="en-CA"/>
                                  </w:rPr>
                                  <w:t>2021-23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99CB22" id="Text Box 2" o:spid="_x0000_s1028" type="#_x0000_t202" style="position:absolute;margin-left:-73.5pt;margin-top:333pt;width:61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" fillcolor="black [3213]" strokeweight=".5pt">
                    <v:textbox>
                      <w:txbxContent>
                        <w:p w14:paraId="04DC1741" w14:textId="129E3E9A" w:rsidR="00513955" w:rsidRDefault="00513955" w:rsidP="0051395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84"/>
                              <w:szCs w:val="84"/>
                              <w:lang w:val="en-CA"/>
                            </w:rPr>
                          </w:pPr>
                          <w:r w:rsidRPr="00513955">
                            <w:rPr>
                              <w:b/>
                              <w:bCs/>
                              <w:color w:val="FFFFFF" w:themeColor="background1"/>
                              <w:sz w:val="84"/>
                              <w:szCs w:val="84"/>
                              <w:lang w:val="en-CA"/>
                            </w:rPr>
                            <w:t>Sustainability Plan</w:t>
                          </w:r>
                        </w:p>
                        <w:p w14:paraId="5BD46519" w14:textId="38CE6CD0" w:rsidR="00513955" w:rsidRPr="00513955" w:rsidRDefault="00513955" w:rsidP="0051395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lang w:val="en-CA"/>
                            </w:rPr>
                          </w:pPr>
                          <w:r w:rsidRPr="00513955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lang w:val="en-CA"/>
                            </w:rPr>
                            <w:t>2021-23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57A51">
            <w:rPr>
              <w:rFonts w:cstheme="minorHAnsi"/>
              <w14:shadow w14:blurRad="50800" w14:dist="50800" w14:dir="600000" w14:sx="0" w14:sy="0" w14:kx="0" w14:ky="0" w14:algn="ctr">
                <w14:srgbClr w14:val="000000">
                  <w14:alpha w14:val="56863"/>
                </w14:srgbClr>
              </w14:shadow>
            </w:rPr>
            <w:br w:type="page"/>
          </w:r>
        </w:p>
      </w:sdtContent>
    </w:sdt>
    <w:p w14:paraId="16BE9F7D" w14:textId="0A8858D6" w:rsidR="002E398E" w:rsidRPr="002E398E" w:rsidRDefault="002E398E" w:rsidP="00F144B9">
      <w:pPr>
        <w:spacing w:after="0" w:line="240" w:lineRule="auto"/>
        <w:rPr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398E">
        <w:rPr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Organizational Health Pillars</w:t>
      </w:r>
    </w:p>
    <w:p w14:paraId="29F93662" w14:textId="57B30746" w:rsidR="002E398E" w:rsidRDefault="002E398E" w:rsidP="00B73E0F">
      <w:pPr>
        <w:spacing w:after="0" w:line="240" w:lineRule="auto"/>
        <w:ind w:right="-138"/>
        <w:jc w:val="both"/>
        <w:rPr>
          <w:rFonts w:cs="Arial"/>
          <w:sz w:val="20"/>
          <w:szCs w:val="20"/>
        </w:rPr>
      </w:pPr>
      <w:r w:rsidRPr="002E55FB">
        <w:rPr>
          <w:rFonts w:cs="Arial"/>
          <w:sz w:val="20"/>
          <w:szCs w:val="20"/>
        </w:rPr>
        <w:t xml:space="preserve">The organizational pillars will help </w:t>
      </w:r>
      <w:r>
        <w:rPr>
          <w:rFonts w:cs="Arial"/>
          <w:sz w:val="20"/>
          <w:szCs w:val="20"/>
        </w:rPr>
        <w:t>the Society</w:t>
      </w:r>
      <w:r w:rsidRPr="002E55FB">
        <w:rPr>
          <w:rFonts w:cs="Arial"/>
          <w:sz w:val="20"/>
          <w:szCs w:val="20"/>
        </w:rPr>
        <w:t xml:space="preserve"> provide balance between the most critical aspects of our organization’s overall </w:t>
      </w:r>
      <w:r>
        <w:rPr>
          <w:rFonts w:cs="Arial"/>
          <w:sz w:val="20"/>
          <w:szCs w:val="20"/>
        </w:rPr>
        <w:t xml:space="preserve">ongoing </w:t>
      </w:r>
      <w:r w:rsidRPr="002E55FB">
        <w:rPr>
          <w:rFonts w:cs="Arial"/>
          <w:sz w:val="20"/>
          <w:szCs w:val="20"/>
        </w:rPr>
        <w:t>health</w:t>
      </w:r>
      <w:r>
        <w:rPr>
          <w:rFonts w:cs="Arial"/>
          <w:sz w:val="20"/>
          <w:szCs w:val="20"/>
        </w:rPr>
        <w:t xml:space="preserve"> and sustainability</w:t>
      </w:r>
      <w:r w:rsidRPr="002E55FB">
        <w:rPr>
          <w:rFonts w:cs="Arial"/>
          <w:sz w:val="20"/>
          <w:szCs w:val="20"/>
        </w:rPr>
        <w:t xml:space="preserve">.  </w:t>
      </w:r>
      <w:r>
        <w:rPr>
          <w:rFonts w:cs="Arial"/>
          <w:sz w:val="20"/>
          <w:szCs w:val="20"/>
        </w:rPr>
        <w:t>Our</w:t>
      </w:r>
      <w:r w:rsidRPr="002E55FB">
        <w:rPr>
          <w:rFonts w:cs="Arial"/>
          <w:sz w:val="20"/>
          <w:szCs w:val="20"/>
        </w:rPr>
        <w:t xml:space="preserve"> annual plan</w:t>
      </w:r>
      <w:r>
        <w:rPr>
          <w:rFonts w:cs="Arial"/>
          <w:sz w:val="20"/>
          <w:szCs w:val="20"/>
        </w:rPr>
        <w:t>ning and intentional work throughout the organization</w:t>
      </w:r>
      <w:r w:rsidRPr="002E55FB">
        <w:rPr>
          <w:rFonts w:cs="Arial"/>
          <w:sz w:val="20"/>
          <w:szCs w:val="20"/>
        </w:rPr>
        <w:t xml:space="preserve"> should encompass each of these pillars and the desired outcomes within.</w:t>
      </w:r>
    </w:p>
    <w:p w14:paraId="19F21349" w14:textId="77777777" w:rsidR="00CF4496" w:rsidRDefault="00CF4496" w:rsidP="00F144B9">
      <w:pPr>
        <w:spacing w:after="0" w:line="240" w:lineRule="auto"/>
        <w:rPr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60F254" w14:textId="7D733F07" w:rsidR="00CF4496" w:rsidRDefault="00BA4A6D" w:rsidP="00BA4A6D">
      <w:pPr>
        <w:spacing w:after="0" w:line="240" w:lineRule="auto"/>
        <w:jc w:val="center"/>
        <w:rPr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4A6D">
        <w:rPr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4945E182" wp14:editId="15DEE6A3">
            <wp:extent cx="3238500" cy="3105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5417" t="9445" r="13750"/>
                    <a:stretch/>
                  </pic:blipFill>
                  <pic:spPr bwMode="auto">
                    <a:xfrm>
                      <a:off x="0" y="0"/>
                      <a:ext cx="3238500" cy="310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BABE03" w14:textId="77777777" w:rsidR="00CF4496" w:rsidRDefault="00CF4496" w:rsidP="003028AA">
      <w:pPr>
        <w:spacing w:after="0" w:line="240" w:lineRule="auto"/>
        <w:rPr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7B1309" w14:textId="02C206D9" w:rsidR="003028AA" w:rsidRPr="00F144B9" w:rsidRDefault="003028AA" w:rsidP="00F144B9">
      <w:pPr>
        <w:spacing w:after="0" w:line="240" w:lineRule="auto"/>
        <w:rPr>
          <w:bCs/>
          <w:sz w:val="18"/>
          <w:szCs w:val="28"/>
        </w:rPr>
      </w:pPr>
      <w:r w:rsidRPr="003028AA">
        <w:rPr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Annual Required Outcomes </w:t>
      </w:r>
      <w:r w:rsidRPr="003028AA">
        <w:rPr>
          <w:b/>
          <w:sz w:val="28"/>
          <w:szCs w:val="28"/>
        </w:rPr>
        <w:br/>
      </w:r>
      <w:r w:rsidRPr="00F144B9">
        <w:rPr>
          <w:bCs/>
          <w:sz w:val="18"/>
          <w:szCs w:val="28"/>
        </w:rPr>
        <w:t xml:space="preserve">The following outcomes serve as a foundational framework for ongoing organizational health, </w:t>
      </w:r>
      <w:r w:rsidR="003E0C52" w:rsidRPr="00F144B9">
        <w:rPr>
          <w:bCs/>
          <w:sz w:val="18"/>
          <w:szCs w:val="28"/>
        </w:rPr>
        <w:t>success,</w:t>
      </w:r>
      <w:r w:rsidRPr="00F144B9">
        <w:rPr>
          <w:bCs/>
          <w:sz w:val="18"/>
          <w:szCs w:val="28"/>
        </w:rPr>
        <w:t xml:space="preserve"> and sustainability.</w:t>
      </w:r>
    </w:p>
    <w:p w14:paraId="780E84E2" w14:textId="600CBD3F" w:rsidR="00F03875" w:rsidRPr="00BA4A6D" w:rsidRDefault="00F03875" w:rsidP="00E61BFB">
      <w:pPr>
        <w:spacing w:after="0" w:line="240" w:lineRule="auto"/>
        <w:rPr>
          <w:color w:val="000000" w:themeColor="text1"/>
          <w:sz w:val="8"/>
          <w:szCs w:val="8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732"/>
        <w:gridCol w:w="7766"/>
      </w:tblGrid>
      <w:tr w:rsidR="00F03875" w14:paraId="1FA6C1FB" w14:textId="77777777" w:rsidTr="00875709">
        <w:tc>
          <w:tcPr>
            <w:tcW w:w="1732" w:type="dxa"/>
          </w:tcPr>
          <w:p w14:paraId="1A16C695" w14:textId="77777777" w:rsidR="00F03875" w:rsidRPr="001F061C" w:rsidRDefault="00F03875" w:rsidP="00875709">
            <w:pPr>
              <w:rPr>
                <w:b/>
                <w:color w:val="1F4E79" w:themeColor="accent5" w:themeShade="80"/>
              </w:rPr>
            </w:pPr>
            <w:r w:rsidRPr="001F061C">
              <w:rPr>
                <w:b/>
                <w:color w:val="1F4E79" w:themeColor="accent5" w:themeShade="80"/>
              </w:rPr>
              <w:t xml:space="preserve">Customer </w:t>
            </w:r>
          </w:p>
          <w:p w14:paraId="76CD11ED" w14:textId="77777777" w:rsidR="00F03875" w:rsidRPr="001F061C" w:rsidRDefault="00F03875" w:rsidP="00875709">
            <w:pPr>
              <w:rPr>
                <w:b/>
                <w:color w:val="1F4E79" w:themeColor="accent5" w:themeShade="80"/>
              </w:rPr>
            </w:pPr>
          </w:p>
        </w:tc>
        <w:tc>
          <w:tcPr>
            <w:tcW w:w="7766" w:type="dxa"/>
          </w:tcPr>
          <w:p w14:paraId="34359C19" w14:textId="485C79D7" w:rsidR="00F03875" w:rsidRPr="00C60667" w:rsidRDefault="005F4920" w:rsidP="00167A56">
            <w:pPr>
              <w:pStyle w:val="ListParagraph"/>
              <w:numPr>
                <w:ilvl w:val="0"/>
                <w:numId w:val="6"/>
              </w:numPr>
              <w:ind w:left="430" w:hanging="430"/>
              <w:jc w:val="both"/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Evidence exists t</w:t>
            </w:r>
            <w:r w:rsidR="00F93A57"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o demonstrate </w:t>
            </w:r>
            <w:r w:rsidR="00F03875"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Residents have a strong sense of well-being, choice, and independence to live the live they want to live.</w:t>
            </w:r>
          </w:p>
          <w:p w14:paraId="07B22D3F" w14:textId="77777777" w:rsidR="00F03875" w:rsidRPr="00C60667" w:rsidRDefault="00F03875" w:rsidP="00167A56">
            <w:pPr>
              <w:pStyle w:val="ListParagraph"/>
              <w:ind w:left="430"/>
              <w:jc w:val="both"/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597E8C46" w14:textId="77777777" w:rsidR="00F03875" w:rsidRPr="00C60667" w:rsidRDefault="00F03875" w:rsidP="00167A56">
            <w:pPr>
              <w:pStyle w:val="ListParagraph"/>
              <w:numPr>
                <w:ilvl w:val="0"/>
                <w:numId w:val="6"/>
              </w:numPr>
              <w:ind w:left="430" w:hanging="430"/>
              <w:jc w:val="both"/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Families are actively involved in the life of their family member.</w:t>
            </w:r>
          </w:p>
          <w:p w14:paraId="66D830B8" w14:textId="77777777" w:rsidR="00F03875" w:rsidRPr="00C60667" w:rsidRDefault="00F03875" w:rsidP="00167A56">
            <w:pPr>
              <w:pStyle w:val="ListParagraph"/>
              <w:ind w:left="430"/>
              <w:jc w:val="both"/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0ED1F423" w14:textId="77777777" w:rsidR="00F03875" w:rsidRPr="00C60667" w:rsidRDefault="00F03875" w:rsidP="00167A56">
            <w:pPr>
              <w:pStyle w:val="ListParagraph"/>
              <w:numPr>
                <w:ilvl w:val="0"/>
                <w:numId w:val="6"/>
              </w:numPr>
              <w:ind w:left="430" w:hanging="430"/>
              <w:jc w:val="both"/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The Society is Accreditation certified with systems in place to ensure ongoing best practices.</w:t>
            </w:r>
          </w:p>
          <w:p w14:paraId="278FAEC5" w14:textId="77777777" w:rsidR="00F03875" w:rsidRPr="00C60667" w:rsidRDefault="00F03875" w:rsidP="00167A56">
            <w:pPr>
              <w:pStyle w:val="ListParagraph"/>
              <w:ind w:left="430"/>
              <w:jc w:val="both"/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4E307D0E" w14:textId="77777777" w:rsidR="00F03875" w:rsidRPr="00C60667" w:rsidRDefault="00F03875" w:rsidP="00167A56">
            <w:pPr>
              <w:pStyle w:val="ListParagraph"/>
              <w:numPr>
                <w:ilvl w:val="0"/>
                <w:numId w:val="6"/>
              </w:numPr>
              <w:ind w:left="430" w:hanging="430"/>
              <w:jc w:val="both"/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Rotating annual surveys demonstrate a high level of satisfaction for staff and residents/families.</w:t>
            </w:r>
          </w:p>
          <w:p w14:paraId="353A527C" w14:textId="77777777" w:rsidR="00F03875" w:rsidRPr="00C60667" w:rsidRDefault="00F03875" w:rsidP="00167A56">
            <w:pPr>
              <w:pStyle w:val="ListParagraph"/>
              <w:jc w:val="both"/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197B3511" w14:textId="77777777" w:rsidR="00F03875" w:rsidRPr="00C60667" w:rsidRDefault="00F03875" w:rsidP="00167A56">
            <w:pPr>
              <w:pStyle w:val="ListParagraph"/>
              <w:numPr>
                <w:ilvl w:val="0"/>
                <w:numId w:val="6"/>
              </w:numPr>
              <w:ind w:left="430" w:hanging="430"/>
              <w:jc w:val="both"/>
              <w:rPr>
                <w:rFonts w:eastAsia="Calibri"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Services are individualized and</w:t>
            </w:r>
            <w:r w:rsidRPr="00C60667">
              <w:rPr>
                <w:rFonts w:eastAsia="Calibri"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 able to meet the needs of all residents in service.</w:t>
            </w:r>
          </w:p>
          <w:p w14:paraId="26AF94BC" w14:textId="77777777" w:rsidR="00F03875" w:rsidRPr="00C60667" w:rsidRDefault="00F03875" w:rsidP="00167A56">
            <w:pPr>
              <w:pStyle w:val="ListParagraph"/>
              <w:ind w:left="430"/>
              <w:jc w:val="both"/>
              <w:rPr>
                <w:rFonts w:eastAsia="Calibri"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38E9B5AE" w14:textId="77777777" w:rsidR="00F03875" w:rsidRPr="00C60667" w:rsidRDefault="00F03875" w:rsidP="00167A56">
            <w:pPr>
              <w:pStyle w:val="ListParagraph"/>
              <w:numPr>
                <w:ilvl w:val="0"/>
                <w:numId w:val="6"/>
              </w:numPr>
              <w:ind w:left="430" w:hanging="430"/>
              <w:jc w:val="both"/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Service standards exceed basic health and safety requirements on an ongoing basis.</w:t>
            </w:r>
          </w:p>
          <w:p w14:paraId="5320FEED" w14:textId="77777777" w:rsidR="00F03875" w:rsidRPr="001F061C" w:rsidRDefault="00F03875" w:rsidP="00167A56">
            <w:pPr>
              <w:pStyle w:val="ListParagraph"/>
              <w:ind w:left="430"/>
              <w:jc w:val="both"/>
              <w:rPr>
                <w:rFonts w:cstheme="minorHAnsi"/>
                <w:color w:val="000000" w:themeColor="text1"/>
                <w:sz w:val="12"/>
                <w:szCs w:val="12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33E0BE8A" w14:textId="77777777" w:rsidR="00F03875" w:rsidRPr="00C60667" w:rsidRDefault="00F03875" w:rsidP="00167A56">
            <w:pPr>
              <w:pStyle w:val="ListParagraph"/>
              <w:numPr>
                <w:ilvl w:val="0"/>
                <w:numId w:val="6"/>
              </w:numPr>
              <w:ind w:left="430" w:hanging="430"/>
              <w:jc w:val="both"/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Families/residents are satisfied and supported through entire Intake to Service to move out process.</w:t>
            </w:r>
          </w:p>
          <w:p w14:paraId="4B472745" w14:textId="77777777" w:rsidR="00F03875" w:rsidRPr="00C60667" w:rsidRDefault="00F03875" w:rsidP="00167A56">
            <w:pPr>
              <w:pStyle w:val="ListParagraph"/>
              <w:jc w:val="both"/>
              <w:rPr>
                <w:rFonts w:cstheme="minorHAnsi"/>
                <w:color w:val="000000" w:themeColor="text1"/>
              </w:rPr>
            </w:pPr>
          </w:p>
          <w:p w14:paraId="6CABE77B" w14:textId="1BEB09C7" w:rsidR="00F03875" w:rsidRPr="00C60667" w:rsidRDefault="007542CE" w:rsidP="00167A5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30" w:hanging="430"/>
              <w:jc w:val="both"/>
              <w:rPr>
                <w:rFonts w:cstheme="minorHAnsi"/>
                <w:color w:val="000000" w:themeColor="text1"/>
              </w:rPr>
            </w:pPr>
            <w:r w:rsidRPr="00C60667">
              <w:rPr>
                <w:rFonts w:cstheme="minorHAnsi"/>
                <w:color w:val="000000" w:themeColor="text1"/>
              </w:rPr>
              <w:t>Facilities</w:t>
            </w:r>
            <w:r w:rsidR="008D0C75" w:rsidRPr="00C60667">
              <w:rPr>
                <w:rFonts w:cstheme="minorHAnsi"/>
                <w:color w:val="000000" w:themeColor="text1"/>
              </w:rPr>
              <w:t xml:space="preserve"> (common-areas, </w:t>
            </w:r>
            <w:r w:rsidR="003E0C52" w:rsidRPr="00C60667">
              <w:rPr>
                <w:rFonts w:cstheme="minorHAnsi"/>
                <w:color w:val="000000" w:themeColor="text1"/>
              </w:rPr>
              <w:t>administration,</w:t>
            </w:r>
            <w:r w:rsidR="008D0C75" w:rsidRPr="00C60667">
              <w:rPr>
                <w:rFonts w:cstheme="minorHAnsi"/>
                <w:color w:val="000000" w:themeColor="text1"/>
              </w:rPr>
              <w:t xml:space="preserve"> and exteriors) are well-maintained and allow for safe</w:t>
            </w:r>
            <w:r w:rsidR="001B4534" w:rsidRPr="00C60667">
              <w:rPr>
                <w:rFonts w:cstheme="minorHAnsi"/>
                <w:color w:val="000000" w:themeColor="text1"/>
              </w:rPr>
              <w:t xml:space="preserve"> and secure environments.</w:t>
            </w:r>
          </w:p>
          <w:p w14:paraId="19DC4402" w14:textId="77777777" w:rsidR="001B4534" w:rsidRPr="00C60667" w:rsidRDefault="001B4534" w:rsidP="00167A56">
            <w:pPr>
              <w:pStyle w:val="ListParagraph"/>
              <w:jc w:val="both"/>
              <w:rPr>
                <w:rFonts w:cstheme="minorHAnsi"/>
                <w:color w:val="000000" w:themeColor="text1"/>
              </w:rPr>
            </w:pPr>
          </w:p>
          <w:p w14:paraId="5209554E" w14:textId="77777777" w:rsidR="001B4534" w:rsidRPr="00C60667" w:rsidRDefault="001B4534" w:rsidP="00167A5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30" w:hanging="430"/>
              <w:jc w:val="both"/>
              <w:rPr>
                <w:rFonts w:cstheme="minorHAnsi"/>
                <w:color w:val="000000" w:themeColor="text1"/>
              </w:rPr>
            </w:pPr>
            <w:r w:rsidRPr="00C60667">
              <w:rPr>
                <w:rFonts w:cstheme="minorHAnsi"/>
                <w:color w:val="000000" w:themeColor="text1"/>
              </w:rPr>
              <w:t>Our communal spaces are functional</w:t>
            </w:r>
            <w:r w:rsidR="005B77D2" w:rsidRPr="00C60667">
              <w:rPr>
                <w:rFonts w:cstheme="minorHAnsi"/>
                <w:color w:val="000000" w:themeColor="text1"/>
              </w:rPr>
              <w:t xml:space="preserve"> and welcoming.</w:t>
            </w:r>
          </w:p>
          <w:p w14:paraId="4B1A74B1" w14:textId="77777777" w:rsidR="005B77D2" w:rsidRPr="00C60667" w:rsidRDefault="005B77D2" w:rsidP="00167A56">
            <w:pPr>
              <w:pStyle w:val="ListParagraph"/>
              <w:jc w:val="both"/>
              <w:rPr>
                <w:rFonts w:cstheme="minorHAnsi"/>
                <w:color w:val="000000" w:themeColor="text1"/>
              </w:rPr>
            </w:pPr>
          </w:p>
          <w:p w14:paraId="372224BC" w14:textId="1648531E" w:rsidR="005B77D2" w:rsidRPr="00C60667" w:rsidRDefault="005B77D2" w:rsidP="00167A5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30" w:hanging="430"/>
              <w:jc w:val="both"/>
              <w:rPr>
                <w:rFonts w:cstheme="minorHAnsi"/>
                <w:color w:val="000000" w:themeColor="text1"/>
              </w:rPr>
            </w:pPr>
            <w:r w:rsidRPr="00C60667">
              <w:rPr>
                <w:rFonts w:cstheme="minorHAnsi"/>
                <w:color w:val="000000" w:themeColor="text1"/>
              </w:rPr>
              <w:t>Social/leisure services support physical, mental</w:t>
            </w:r>
            <w:r w:rsidR="005B7B61" w:rsidRPr="00C60667">
              <w:rPr>
                <w:rFonts w:cstheme="minorHAnsi"/>
                <w:color w:val="000000" w:themeColor="text1"/>
              </w:rPr>
              <w:t xml:space="preserve">, </w:t>
            </w:r>
            <w:r w:rsidR="003E0C52" w:rsidRPr="00C60667">
              <w:rPr>
                <w:rFonts w:cstheme="minorHAnsi"/>
                <w:color w:val="000000" w:themeColor="text1"/>
              </w:rPr>
              <w:t>spiritual,</w:t>
            </w:r>
            <w:r w:rsidR="005B7B61" w:rsidRPr="00C60667">
              <w:rPr>
                <w:rFonts w:cstheme="minorHAnsi"/>
                <w:color w:val="000000" w:themeColor="text1"/>
              </w:rPr>
              <w:t xml:space="preserve"> and emotional health, and are community-based where possible.</w:t>
            </w:r>
          </w:p>
          <w:p w14:paraId="33E81DF5" w14:textId="77777777" w:rsidR="005B7B61" w:rsidRPr="00C60667" w:rsidRDefault="005B7B61" w:rsidP="00167A56">
            <w:pPr>
              <w:pStyle w:val="ListParagraph"/>
              <w:jc w:val="both"/>
              <w:rPr>
                <w:rFonts w:cstheme="minorHAnsi"/>
                <w:color w:val="000000" w:themeColor="text1"/>
              </w:rPr>
            </w:pPr>
          </w:p>
          <w:p w14:paraId="7DA93076" w14:textId="77777777" w:rsidR="005B7B61" w:rsidRPr="00C60667" w:rsidRDefault="005B7B61" w:rsidP="00167A5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30" w:hanging="430"/>
              <w:jc w:val="both"/>
              <w:rPr>
                <w:rFonts w:cstheme="minorHAnsi"/>
                <w:color w:val="000000" w:themeColor="text1"/>
              </w:rPr>
            </w:pPr>
            <w:r w:rsidRPr="00C60667">
              <w:rPr>
                <w:rFonts w:cstheme="minorHAnsi"/>
                <w:color w:val="000000" w:themeColor="text1"/>
              </w:rPr>
              <w:t>Residents</w:t>
            </w:r>
            <w:r w:rsidR="0041056A" w:rsidRPr="00C60667">
              <w:rPr>
                <w:rFonts w:cstheme="minorHAnsi"/>
                <w:color w:val="000000" w:themeColor="text1"/>
              </w:rPr>
              <w:t xml:space="preserve"> and families have access to applicable policies and procedures that affect them.</w:t>
            </w:r>
          </w:p>
          <w:p w14:paraId="5EB526DC" w14:textId="77777777" w:rsidR="00145A12" w:rsidRPr="00C60667" w:rsidRDefault="00145A12" w:rsidP="00167A56">
            <w:pPr>
              <w:pStyle w:val="ListParagraph"/>
              <w:jc w:val="both"/>
              <w:rPr>
                <w:rFonts w:cstheme="minorHAnsi"/>
                <w:color w:val="000000" w:themeColor="text1"/>
              </w:rPr>
            </w:pPr>
          </w:p>
          <w:p w14:paraId="3C6BE04B" w14:textId="77777777" w:rsidR="00145A12" w:rsidRPr="00C60667" w:rsidRDefault="00145A12" w:rsidP="00167A5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30" w:hanging="430"/>
              <w:jc w:val="both"/>
              <w:rPr>
                <w:rFonts w:cstheme="minorHAnsi"/>
                <w:color w:val="000000" w:themeColor="text1"/>
              </w:rPr>
            </w:pPr>
            <w:r w:rsidRPr="00C60667">
              <w:rPr>
                <w:rFonts w:cstheme="minorHAnsi"/>
                <w:color w:val="000000" w:themeColor="text1"/>
              </w:rPr>
              <w:t>Effective monitoring s</w:t>
            </w:r>
            <w:r w:rsidR="00844A58" w:rsidRPr="00C60667">
              <w:rPr>
                <w:rFonts w:cstheme="minorHAnsi"/>
                <w:color w:val="000000" w:themeColor="text1"/>
              </w:rPr>
              <w:t>ystems are in place.</w:t>
            </w:r>
          </w:p>
          <w:p w14:paraId="11887B5C" w14:textId="77777777" w:rsidR="00844A58" w:rsidRPr="00C60667" w:rsidRDefault="00844A58" w:rsidP="00167A56">
            <w:pPr>
              <w:pStyle w:val="ListParagraph"/>
              <w:jc w:val="both"/>
              <w:rPr>
                <w:rFonts w:cstheme="minorHAnsi"/>
                <w:color w:val="000000" w:themeColor="text1"/>
              </w:rPr>
            </w:pPr>
          </w:p>
          <w:p w14:paraId="03BA5DA2" w14:textId="6B374894" w:rsidR="00844A58" w:rsidRPr="00C60667" w:rsidRDefault="00844A58" w:rsidP="00167A5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30" w:hanging="430"/>
              <w:jc w:val="both"/>
              <w:rPr>
                <w:rFonts w:cstheme="minorHAnsi"/>
                <w:color w:val="000000" w:themeColor="text1"/>
              </w:rPr>
            </w:pPr>
            <w:r w:rsidRPr="00C60667">
              <w:rPr>
                <w:rFonts w:cstheme="minorHAnsi"/>
                <w:color w:val="000000" w:themeColor="text1"/>
              </w:rPr>
              <w:t>Preparation and service of meals and snacks meets food handling and nutritional requirements.</w:t>
            </w:r>
          </w:p>
        </w:tc>
      </w:tr>
      <w:tr w:rsidR="00F03875" w14:paraId="17F585D3" w14:textId="77777777" w:rsidTr="00875709">
        <w:tc>
          <w:tcPr>
            <w:tcW w:w="1732" w:type="dxa"/>
          </w:tcPr>
          <w:p w14:paraId="5B6C8184" w14:textId="77777777" w:rsidR="00F03875" w:rsidRPr="001F061C" w:rsidRDefault="00F03875" w:rsidP="00875709">
            <w:pPr>
              <w:rPr>
                <w:b/>
                <w:color w:val="1F4E79" w:themeColor="accent5" w:themeShade="80"/>
              </w:rPr>
            </w:pPr>
            <w:r w:rsidRPr="001F061C">
              <w:rPr>
                <w:b/>
                <w:color w:val="1F4E79" w:themeColor="accent5" w:themeShade="80"/>
              </w:rPr>
              <w:lastRenderedPageBreak/>
              <w:t>Financial</w:t>
            </w:r>
          </w:p>
          <w:p w14:paraId="6CB17BCB" w14:textId="77777777" w:rsidR="00F03875" w:rsidRPr="001F061C" w:rsidRDefault="00F03875" w:rsidP="00875709">
            <w:pPr>
              <w:rPr>
                <w:b/>
                <w:color w:val="1F4E79" w:themeColor="accent5" w:themeShade="80"/>
              </w:rPr>
            </w:pPr>
          </w:p>
        </w:tc>
        <w:tc>
          <w:tcPr>
            <w:tcW w:w="7766" w:type="dxa"/>
          </w:tcPr>
          <w:p w14:paraId="6FE70897" w14:textId="0FD1B517" w:rsidR="00F03875" w:rsidRPr="00C60667" w:rsidRDefault="00F03875" w:rsidP="00167A56">
            <w:pPr>
              <w:pStyle w:val="ListParagraph"/>
              <w:numPr>
                <w:ilvl w:val="0"/>
                <w:numId w:val="9"/>
              </w:numPr>
              <w:ind w:left="430" w:hanging="430"/>
              <w:jc w:val="both"/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The Society operating budgets for overall operation fall within approved </w:t>
            </w:r>
            <w:r w:rsidR="00DF0480"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financial plans</w:t>
            </w:r>
            <w:r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.</w:t>
            </w:r>
          </w:p>
          <w:p w14:paraId="0D416DCA" w14:textId="77777777" w:rsidR="00F03875" w:rsidRPr="00C60667" w:rsidRDefault="00F03875" w:rsidP="00167A56">
            <w:pPr>
              <w:pStyle w:val="ListParagraph"/>
              <w:ind w:left="430"/>
              <w:jc w:val="both"/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221D8546" w14:textId="369088EA" w:rsidR="00F03875" w:rsidRPr="00C60667" w:rsidRDefault="00F03875" w:rsidP="00167A56">
            <w:pPr>
              <w:pStyle w:val="ListParagraph"/>
              <w:numPr>
                <w:ilvl w:val="0"/>
                <w:numId w:val="9"/>
              </w:numPr>
              <w:ind w:left="430" w:hanging="430"/>
              <w:jc w:val="both"/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A</w:t>
            </w:r>
            <w:r w:rsidR="00542268"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n</w:t>
            </w:r>
            <w:r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 equipment and capital facility capital maintenance plan </w:t>
            </w:r>
            <w:r w:rsidR="003E0C52"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are</w:t>
            </w:r>
            <w:r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 in place.  </w:t>
            </w:r>
          </w:p>
          <w:p w14:paraId="78F452D4" w14:textId="77777777" w:rsidR="00F03875" w:rsidRPr="00C60667" w:rsidRDefault="00F03875" w:rsidP="00167A56">
            <w:pPr>
              <w:pStyle w:val="ListParagraph"/>
              <w:jc w:val="both"/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58E9CCA7" w14:textId="72173C77" w:rsidR="00F03875" w:rsidRPr="00C60667" w:rsidRDefault="00F03875" w:rsidP="00167A56">
            <w:pPr>
              <w:pStyle w:val="ListParagraph"/>
              <w:numPr>
                <w:ilvl w:val="0"/>
                <w:numId w:val="9"/>
              </w:numPr>
              <w:ind w:left="430" w:hanging="430"/>
              <w:jc w:val="both"/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All financial investments for THE SOCIETY are risk adverse</w:t>
            </w:r>
            <w:r w:rsidR="00290163"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, </w:t>
            </w:r>
            <w:r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on a continual growth plan</w:t>
            </w:r>
            <w:r w:rsidR="00290163"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, and are ethical according to Christian values.</w:t>
            </w:r>
          </w:p>
          <w:p w14:paraId="6C0DFD2B" w14:textId="77777777" w:rsidR="00892F4C" w:rsidRPr="00C60667" w:rsidRDefault="00892F4C" w:rsidP="00167A56">
            <w:pPr>
              <w:pStyle w:val="ListParagraph"/>
              <w:jc w:val="both"/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4CDA4175" w14:textId="0BDBEB49" w:rsidR="00892F4C" w:rsidRPr="00C60667" w:rsidRDefault="00892F4C" w:rsidP="00167A56">
            <w:pPr>
              <w:pStyle w:val="ListParagraph"/>
              <w:numPr>
                <w:ilvl w:val="0"/>
                <w:numId w:val="9"/>
              </w:numPr>
              <w:ind w:left="430" w:hanging="430"/>
              <w:jc w:val="both"/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A process is in place to accept donations</w:t>
            </w:r>
            <w:r w:rsidR="00747055"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 and endowments</w:t>
            </w:r>
            <w:r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 of cash and in-kind gifts.</w:t>
            </w:r>
          </w:p>
          <w:p w14:paraId="1C5CF744" w14:textId="77777777" w:rsidR="00F03875" w:rsidRPr="00C60667" w:rsidRDefault="00F03875" w:rsidP="00167A56">
            <w:pPr>
              <w:pStyle w:val="ListParagraph"/>
              <w:ind w:left="430"/>
              <w:jc w:val="both"/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4DFB635B" w14:textId="30F08BA3" w:rsidR="00E02B74" w:rsidRDefault="00E02B74" w:rsidP="00167A56">
            <w:pPr>
              <w:pStyle w:val="ListParagraph"/>
              <w:numPr>
                <w:ilvl w:val="0"/>
                <w:numId w:val="9"/>
              </w:numPr>
              <w:ind w:left="430" w:hanging="430"/>
              <w:jc w:val="both"/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Revenues exceed expenditures on a consolidated basis.</w:t>
            </w:r>
          </w:p>
          <w:p w14:paraId="401F86B4" w14:textId="77777777" w:rsidR="00E02B74" w:rsidRPr="00E02B74" w:rsidRDefault="00E02B74" w:rsidP="00E02B74">
            <w:pPr>
              <w:pStyle w:val="ListParagraph"/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3586A1F4" w14:textId="196860B5" w:rsidR="00F03875" w:rsidRPr="00C60667" w:rsidRDefault="00F03875" w:rsidP="00167A56">
            <w:pPr>
              <w:pStyle w:val="ListParagraph"/>
              <w:numPr>
                <w:ilvl w:val="0"/>
                <w:numId w:val="9"/>
              </w:numPr>
              <w:ind w:left="430" w:hanging="430"/>
              <w:jc w:val="both"/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A minimum of 3 month’s cash flow contingency </w:t>
            </w:r>
            <w:r w:rsidR="003E0C52"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is always available</w:t>
            </w:r>
            <w:r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. </w:t>
            </w:r>
          </w:p>
          <w:p w14:paraId="08FFD49A" w14:textId="77777777" w:rsidR="00F03875" w:rsidRPr="00C60667" w:rsidRDefault="00F03875" w:rsidP="00167A56">
            <w:pPr>
              <w:pStyle w:val="ListParagraph"/>
              <w:jc w:val="both"/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598BCBF2" w14:textId="07EE5F5A" w:rsidR="00F03875" w:rsidRPr="00C60667" w:rsidRDefault="00F03875" w:rsidP="00167A56">
            <w:pPr>
              <w:pStyle w:val="ListParagraph"/>
              <w:numPr>
                <w:ilvl w:val="0"/>
                <w:numId w:val="9"/>
              </w:numPr>
              <w:ind w:left="430" w:hanging="430"/>
              <w:jc w:val="both"/>
              <w:rPr>
                <w:rFonts w:cstheme="minorHAnsi"/>
                <w:color w:val="000000" w:themeColor="text1"/>
              </w:rPr>
            </w:pPr>
            <w:r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A positive ratio of assets over liabilities </w:t>
            </w:r>
            <w:r w:rsidR="003E0C52"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always exists</w:t>
            </w:r>
            <w:r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.  </w:t>
            </w:r>
          </w:p>
          <w:p w14:paraId="49635812" w14:textId="77777777" w:rsidR="00AE165B" w:rsidRPr="00C60667" w:rsidRDefault="00AE165B" w:rsidP="00167A56">
            <w:pPr>
              <w:pStyle w:val="ListParagraph"/>
              <w:jc w:val="both"/>
              <w:rPr>
                <w:rFonts w:cstheme="minorHAnsi"/>
                <w:color w:val="000000" w:themeColor="text1"/>
              </w:rPr>
            </w:pPr>
          </w:p>
          <w:p w14:paraId="71FE71DE" w14:textId="3B8808B0" w:rsidR="00AE165B" w:rsidRPr="00C60667" w:rsidRDefault="00AE165B" w:rsidP="00167A56">
            <w:pPr>
              <w:pStyle w:val="ListParagraph"/>
              <w:numPr>
                <w:ilvl w:val="0"/>
                <w:numId w:val="9"/>
              </w:numPr>
              <w:ind w:left="430" w:hanging="430"/>
              <w:jc w:val="both"/>
              <w:rPr>
                <w:rFonts w:cstheme="minorHAnsi"/>
                <w:color w:val="000000" w:themeColor="text1"/>
              </w:rPr>
            </w:pPr>
            <w:r w:rsidRPr="00C60667">
              <w:rPr>
                <w:rFonts w:cstheme="minorHAnsi"/>
                <w:color w:val="000000" w:themeColor="text1"/>
              </w:rPr>
              <w:t>Financial reporting is timely within 30 days of end of month</w:t>
            </w:r>
            <w:r w:rsidR="00290163" w:rsidRPr="00C60667">
              <w:rPr>
                <w:rFonts w:cstheme="minorHAnsi"/>
                <w:color w:val="000000" w:themeColor="text1"/>
              </w:rPr>
              <w:t xml:space="preserve"> and is accurate.</w:t>
            </w:r>
          </w:p>
          <w:p w14:paraId="631BDF00" w14:textId="77777777" w:rsidR="00F03875" w:rsidRPr="00C60667" w:rsidRDefault="00F03875" w:rsidP="00167A56">
            <w:pPr>
              <w:pStyle w:val="ListParagraph"/>
              <w:ind w:left="430"/>
              <w:jc w:val="both"/>
              <w:rPr>
                <w:rFonts w:cstheme="minorHAnsi"/>
                <w:color w:val="000000" w:themeColor="text1"/>
              </w:rPr>
            </w:pPr>
          </w:p>
          <w:p w14:paraId="3F46E5E8" w14:textId="77777777" w:rsidR="00F03875" w:rsidRPr="00C60667" w:rsidRDefault="00F03875" w:rsidP="00167A56">
            <w:pPr>
              <w:pStyle w:val="ListParagraph"/>
              <w:numPr>
                <w:ilvl w:val="0"/>
                <w:numId w:val="9"/>
              </w:numPr>
              <w:ind w:left="430" w:hanging="430"/>
              <w:jc w:val="both"/>
              <w:rPr>
                <w:rFonts w:cstheme="minorHAnsi"/>
                <w:color w:val="000000" w:themeColor="text1"/>
              </w:rPr>
            </w:pPr>
            <w:r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A responsible spending plan is in place to ensure ongoing efficiencies and is understood by all expense eligible staff members, that ensures revenues exceed expenditures.</w:t>
            </w:r>
          </w:p>
          <w:p w14:paraId="1DEEC622" w14:textId="77777777" w:rsidR="00F03875" w:rsidRPr="00C60667" w:rsidRDefault="00F03875" w:rsidP="00167A56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6C33B973" w14:textId="0DB288FB" w:rsidR="00F03875" w:rsidRPr="00E02B74" w:rsidRDefault="00F03875" w:rsidP="00167A56">
            <w:pPr>
              <w:pStyle w:val="ListParagraph"/>
              <w:numPr>
                <w:ilvl w:val="0"/>
                <w:numId w:val="9"/>
              </w:numPr>
              <w:ind w:left="430" w:hanging="430"/>
              <w:jc w:val="both"/>
              <w:rPr>
                <w:rFonts w:cstheme="minorHAnsi"/>
                <w:color w:val="000000" w:themeColor="text1"/>
              </w:rPr>
            </w:pPr>
            <w:r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A comprehensive and thorough insurance plan is in place for the Society, our operations, our </w:t>
            </w:r>
            <w:r w:rsidR="003E0C52"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facilities,</w:t>
            </w:r>
            <w:r w:rsidRPr="00C60667">
              <w:rPr>
                <w:rFonts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 and our staff/directors/contractors.  </w:t>
            </w:r>
          </w:p>
          <w:p w14:paraId="51C405A1" w14:textId="77777777" w:rsidR="00E02B74" w:rsidRPr="00E02B74" w:rsidRDefault="00E02B74" w:rsidP="00E02B74">
            <w:pPr>
              <w:pStyle w:val="ListParagraph"/>
              <w:rPr>
                <w:rFonts w:cstheme="minorHAnsi"/>
                <w:color w:val="000000" w:themeColor="text1"/>
              </w:rPr>
            </w:pPr>
          </w:p>
          <w:p w14:paraId="37D3C1F1" w14:textId="3A5F4C2C" w:rsidR="00E02B74" w:rsidRPr="00C60667" w:rsidRDefault="00E02B74" w:rsidP="00167A56">
            <w:pPr>
              <w:pStyle w:val="ListParagraph"/>
              <w:numPr>
                <w:ilvl w:val="0"/>
                <w:numId w:val="9"/>
              </w:numPr>
              <w:ind w:left="430" w:hanging="43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Grants are researched, and applications made to offset program/operational initiatives where possible.</w:t>
            </w:r>
          </w:p>
          <w:p w14:paraId="659ECB98" w14:textId="77777777" w:rsidR="00F03875" w:rsidRPr="00C60667" w:rsidRDefault="00F03875" w:rsidP="00167A56">
            <w:pPr>
              <w:pStyle w:val="ListParagraph"/>
              <w:ind w:left="43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9251EF" w14:paraId="6EB5FA6B" w14:textId="77777777" w:rsidTr="00875709">
        <w:tc>
          <w:tcPr>
            <w:tcW w:w="1732" w:type="dxa"/>
          </w:tcPr>
          <w:p w14:paraId="411BAFF1" w14:textId="77777777" w:rsidR="009251EF" w:rsidRPr="001F061C" w:rsidRDefault="009251EF" w:rsidP="009251EF">
            <w:pPr>
              <w:rPr>
                <w:b/>
                <w:color w:val="1F4E79" w:themeColor="accent5" w:themeShade="80"/>
              </w:rPr>
            </w:pPr>
            <w:r w:rsidRPr="001F061C">
              <w:rPr>
                <w:b/>
                <w:color w:val="1F4E79" w:themeColor="accent5" w:themeShade="80"/>
              </w:rPr>
              <w:lastRenderedPageBreak/>
              <w:t>Mastery</w:t>
            </w:r>
          </w:p>
          <w:p w14:paraId="5E39848B" w14:textId="77777777" w:rsidR="009251EF" w:rsidRPr="001F061C" w:rsidRDefault="009251EF" w:rsidP="009251EF">
            <w:pPr>
              <w:rPr>
                <w:b/>
                <w:color w:val="1F4E79" w:themeColor="accent5" w:themeShade="80"/>
              </w:rPr>
            </w:pPr>
          </w:p>
        </w:tc>
        <w:tc>
          <w:tcPr>
            <w:tcW w:w="7766" w:type="dxa"/>
          </w:tcPr>
          <w:p w14:paraId="0EB52463" w14:textId="5D288F82" w:rsidR="009251EF" w:rsidRPr="00C60667" w:rsidRDefault="009251EF" w:rsidP="00167A56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357" w:hanging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Skills and competencies of staff meet the needs of all Residents.</w:t>
            </w:r>
          </w:p>
          <w:p w14:paraId="5641A382" w14:textId="77777777" w:rsidR="009251EF" w:rsidRPr="00C60667" w:rsidRDefault="009251EF" w:rsidP="00167A56">
            <w:pPr>
              <w:pStyle w:val="ListParagraph"/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2F2A9F40" w14:textId="77777777" w:rsidR="009251EF" w:rsidRPr="00C60667" w:rsidRDefault="009251EF" w:rsidP="00167A56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357" w:hanging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Skills and competencies of staff meet the support needs of the organization.</w:t>
            </w:r>
          </w:p>
          <w:p w14:paraId="112C18BE" w14:textId="77777777" w:rsidR="009251EF" w:rsidRPr="00C60667" w:rsidRDefault="009251EF" w:rsidP="00167A56">
            <w:pPr>
              <w:pStyle w:val="ListParagraph"/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63BDF73B" w14:textId="77777777" w:rsidR="009251EF" w:rsidRPr="00C60667" w:rsidRDefault="009251EF" w:rsidP="00167A56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357" w:hanging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Leadership and Board of the organization are united on organizational health &amp; sustainability.</w:t>
            </w:r>
          </w:p>
          <w:p w14:paraId="09C273D8" w14:textId="77777777" w:rsidR="009251EF" w:rsidRPr="00C60667" w:rsidRDefault="009251EF" w:rsidP="00167A56">
            <w:pPr>
              <w:pStyle w:val="ListParagraph"/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03E2DE0B" w14:textId="7CBC733C" w:rsidR="009251EF" w:rsidRPr="00C60667" w:rsidRDefault="009251EF" w:rsidP="00167A56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357" w:hanging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Funds are available for required staff </w:t>
            </w:r>
            <w:r w:rsidR="003E0C52"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training,</w:t>
            </w: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 and accessible through a defined process for elective training.</w:t>
            </w:r>
          </w:p>
          <w:p w14:paraId="316D04CB" w14:textId="77777777" w:rsidR="009251EF" w:rsidRPr="00C60667" w:rsidRDefault="009251EF" w:rsidP="00167A56">
            <w:pPr>
              <w:pStyle w:val="ListParagraph"/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3E5DAD72" w14:textId="77777777" w:rsidR="009251EF" w:rsidRPr="00C60667" w:rsidRDefault="009251EF" w:rsidP="00167A56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357" w:hanging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Staff follow a mandatory training program.</w:t>
            </w:r>
          </w:p>
          <w:p w14:paraId="2AD3D61E" w14:textId="77777777" w:rsidR="009251EF" w:rsidRPr="00C60667" w:rsidRDefault="009251EF" w:rsidP="00167A56">
            <w:pPr>
              <w:pStyle w:val="ListParagraph"/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1BC9FF5D" w14:textId="77777777" w:rsidR="009251EF" w:rsidRPr="00C60667" w:rsidRDefault="009251EF" w:rsidP="00167A56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357" w:hanging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Opportunities for new learnings are secured, through peer mentorship network, Executive Coaching and/or leadership development training courses for Leadership and Coordination level staff.</w:t>
            </w:r>
          </w:p>
          <w:p w14:paraId="2F564AAF" w14:textId="77777777" w:rsidR="009251EF" w:rsidRPr="00C60667" w:rsidRDefault="009251EF" w:rsidP="00167A56">
            <w:pPr>
              <w:pStyle w:val="ListParagraph"/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1C7BE262" w14:textId="77777777" w:rsidR="009251EF" w:rsidRPr="00C60667" w:rsidRDefault="009251EF" w:rsidP="00167A56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357" w:hanging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Board completes regular orientation and collective development initiatives.</w:t>
            </w:r>
          </w:p>
          <w:p w14:paraId="57A89607" w14:textId="77777777" w:rsidR="009251EF" w:rsidRPr="00C60667" w:rsidRDefault="009251EF" w:rsidP="00167A56">
            <w:pPr>
              <w:pStyle w:val="ListParagraph"/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79906EDE" w14:textId="77777777" w:rsidR="009251EF" w:rsidRPr="00C60667" w:rsidRDefault="009251EF" w:rsidP="00167A56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357" w:hanging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A plan exists to nurture the professional growth and development of staff.</w:t>
            </w:r>
          </w:p>
          <w:p w14:paraId="09752917" w14:textId="77777777" w:rsidR="009251EF" w:rsidRPr="00C60667" w:rsidRDefault="009251EF" w:rsidP="00167A56">
            <w:pPr>
              <w:ind w:left="430" w:hanging="430"/>
              <w:contextualSpacing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C60667" w14:paraId="42B55AB0" w14:textId="77777777" w:rsidTr="000D5DCD">
        <w:tc>
          <w:tcPr>
            <w:tcW w:w="1732" w:type="dxa"/>
          </w:tcPr>
          <w:p w14:paraId="6E2861BF" w14:textId="77777777" w:rsidR="00C60667" w:rsidRPr="001F061C" w:rsidRDefault="00C60667" w:rsidP="00C60667">
            <w:pPr>
              <w:rPr>
                <w:b/>
                <w:color w:val="1F4E79" w:themeColor="accent5" w:themeShade="80"/>
              </w:rPr>
            </w:pPr>
            <w:r w:rsidRPr="001F061C">
              <w:rPr>
                <w:b/>
                <w:color w:val="1F4E79" w:themeColor="accent5" w:themeShade="80"/>
              </w:rPr>
              <w:t>Organization &amp; Structure</w:t>
            </w:r>
          </w:p>
          <w:p w14:paraId="1E3AC5F7" w14:textId="77777777" w:rsidR="00C60667" w:rsidRPr="001F061C" w:rsidRDefault="00C60667" w:rsidP="00C60667">
            <w:pPr>
              <w:rPr>
                <w:b/>
                <w:color w:val="1F4E79" w:themeColor="accent5" w:themeShade="80"/>
              </w:rPr>
            </w:pPr>
          </w:p>
        </w:tc>
        <w:tc>
          <w:tcPr>
            <w:tcW w:w="7766" w:type="dxa"/>
            <w:tcBorders>
              <w:bottom w:val="single" w:sz="4" w:space="0" w:color="auto"/>
            </w:tcBorders>
          </w:tcPr>
          <w:p w14:paraId="509C52E6" w14:textId="77777777" w:rsidR="00C60667" w:rsidRPr="00C60667" w:rsidRDefault="00C60667" w:rsidP="00167A56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Culture and morale across the organization is positive.</w:t>
            </w:r>
          </w:p>
          <w:p w14:paraId="18252942" w14:textId="77777777" w:rsidR="00C60667" w:rsidRPr="00C60667" w:rsidRDefault="00C60667" w:rsidP="00167A56">
            <w:pPr>
              <w:pStyle w:val="ListParagraph"/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64AC8B70" w14:textId="0666DF97" w:rsidR="00C60667" w:rsidRPr="00C60667" w:rsidRDefault="00C60667" w:rsidP="00167A56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Communication, </w:t>
            </w:r>
            <w:r w:rsidR="003E0C52"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alignment,</w:t>
            </w: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 and connectivity exists throughout the organization.</w:t>
            </w:r>
          </w:p>
          <w:p w14:paraId="4A6E25F2" w14:textId="77777777" w:rsidR="00C60667" w:rsidRPr="00C60667" w:rsidRDefault="00C60667" w:rsidP="00167A56">
            <w:pPr>
              <w:pStyle w:val="ListParagraph"/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7EB2A215" w14:textId="77777777" w:rsidR="00C60667" w:rsidRPr="00C60667" w:rsidRDefault="00C60667" w:rsidP="00167A56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Staff turnover is consistent with (or less than) provincial sector average.</w:t>
            </w:r>
          </w:p>
          <w:p w14:paraId="2600F26C" w14:textId="77777777" w:rsidR="00C60667" w:rsidRPr="00C60667" w:rsidRDefault="00C60667" w:rsidP="00167A56">
            <w:pPr>
              <w:pStyle w:val="ListParagraph"/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0D60D734" w14:textId="77777777" w:rsidR="00C60667" w:rsidRPr="00C60667" w:rsidRDefault="00C60667" w:rsidP="00167A56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Retention of existing staff is our choice.</w:t>
            </w:r>
          </w:p>
          <w:p w14:paraId="572CA1AF" w14:textId="77777777" w:rsidR="00C60667" w:rsidRPr="00C60667" w:rsidRDefault="00C60667" w:rsidP="00167A56">
            <w:pPr>
              <w:pStyle w:val="ListParagraph"/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66438E77" w14:textId="77777777" w:rsidR="00C60667" w:rsidRPr="00C60667" w:rsidRDefault="00C60667" w:rsidP="00167A56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The structure is as efficient as possible and optimizes use of staffing funds.</w:t>
            </w:r>
          </w:p>
          <w:p w14:paraId="48BD478B" w14:textId="77777777" w:rsidR="00C60667" w:rsidRPr="00C60667" w:rsidRDefault="00C60667" w:rsidP="00167A56">
            <w:pPr>
              <w:pStyle w:val="ListParagraph"/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206E70F2" w14:textId="77777777" w:rsidR="00C60667" w:rsidRPr="00C60667" w:rsidRDefault="00C60667" w:rsidP="00167A56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Clear roles, responsibilities and accountabilities are in place.</w:t>
            </w:r>
          </w:p>
          <w:p w14:paraId="47EFB866" w14:textId="77777777" w:rsidR="00C60667" w:rsidRPr="00C60667" w:rsidRDefault="00C60667" w:rsidP="00167A56">
            <w:pPr>
              <w:pStyle w:val="ListParagraph"/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5281FBA4" w14:textId="77777777" w:rsidR="00C60667" w:rsidRPr="00C60667" w:rsidRDefault="00C60667" w:rsidP="00167A56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Staff across the organization are aware of, and consistently practice policies and procedures.</w:t>
            </w:r>
          </w:p>
          <w:p w14:paraId="5F9FB392" w14:textId="77777777" w:rsidR="00C60667" w:rsidRPr="00C60667" w:rsidRDefault="00C60667" w:rsidP="00167A56">
            <w:pPr>
              <w:pStyle w:val="ListParagraph"/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0CB8BE96" w14:textId="6B55AA97" w:rsidR="00C60667" w:rsidRPr="00C60667" w:rsidRDefault="00C60667" w:rsidP="00167A56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Capacity exists within the mid and senior level </w:t>
            </w:r>
            <w:r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leadership</w:t>
            </w: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 to accommodate growth of the organization.  </w:t>
            </w:r>
          </w:p>
          <w:p w14:paraId="26742C1A" w14:textId="77777777" w:rsidR="00C60667" w:rsidRPr="00C60667" w:rsidRDefault="00C60667" w:rsidP="00167A56">
            <w:pPr>
              <w:pStyle w:val="ListParagraph"/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51CCB058" w14:textId="77777777" w:rsidR="00C60667" w:rsidRPr="00C60667" w:rsidRDefault="00C60667" w:rsidP="00167A56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A comprehensive performance review and accountability system exists across the organization for all staff.    </w:t>
            </w:r>
          </w:p>
          <w:p w14:paraId="34960413" w14:textId="77777777" w:rsidR="00C60667" w:rsidRPr="00C60667" w:rsidRDefault="00C60667" w:rsidP="00167A56">
            <w:pPr>
              <w:pStyle w:val="ListParagraph"/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7A271A26" w14:textId="77777777" w:rsidR="00C60667" w:rsidRPr="00C60667" w:rsidRDefault="00C60667" w:rsidP="00167A56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Continuous improvement is regularly explored and implemented.</w:t>
            </w:r>
          </w:p>
          <w:p w14:paraId="49232E6C" w14:textId="77777777" w:rsidR="00C60667" w:rsidRPr="00C60667" w:rsidRDefault="00C60667" w:rsidP="00167A56">
            <w:pPr>
              <w:pStyle w:val="ListParagraph"/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65B8C092" w14:textId="77777777" w:rsidR="00C60667" w:rsidRPr="00C60667" w:rsidRDefault="00C60667" w:rsidP="00167A56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A comprehensive compensation &amp; review process exists to ensure marketability.</w:t>
            </w:r>
          </w:p>
          <w:p w14:paraId="7BC08AFC" w14:textId="77777777" w:rsidR="00C60667" w:rsidRPr="00C60667" w:rsidRDefault="00C60667" w:rsidP="00167A56">
            <w:pPr>
              <w:pStyle w:val="ListParagraph"/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24A0DF9B" w14:textId="77777777" w:rsidR="00C60667" w:rsidRPr="00C60667" w:rsidRDefault="00C60667" w:rsidP="00167A56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Risk management is effectively evaluated to identify and mitigate risks.</w:t>
            </w:r>
          </w:p>
          <w:p w14:paraId="4AAF131A" w14:textId="77777777" w:rsidR="00C60667" w:rsidRPr="00C60667" w:rsidRDefault="00C60667" w:rsidP="00167A56">
            <w:pPr>
              <w:pStyle w:val="ListParagraph"/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397CA576" w14:textId="58C4A7CB" w:rsidR="00C60667" w:rsidRPr="00C60667" w:rsidRDefault="00C60667" w:rsidP="00167A56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All staff, leaders and board members are approachable, </w:t>
            </w:r>
            <w:r w:rsidR="003E0C52"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professional,</w:t>
            </w: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 and accountable.</w:t>
            </w:r>
          </w:p>
          <w:p w14:paraId="7DE4719C" w14:textId="77777777" w:rsidR="00C60667" w:rsidRPr="00C60667" w:rsidRDefault="00C60667" w:rsidP="00167A56">
            <w:pPr>
              <w:pStyle w:val="ListParagraph"/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3FE77465" w14:textId="344E7325" w:rsidR="00C60667" w:rsidRPr="00C60667" w:rsidRDefault="00C60667" w:rsidP="00167A56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357"/>
              <w:jc w:val="both"/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lastRenderedPageBreak/>
              <w:t xml:space="preserve">Opportunities exist for staff to be engaged/participate in the development of policies, procedures and overall health and direction of the </w:t>
            </w:r>
            <w:r w:rsidR="001077D2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Society</w:t>
            </w:r>
            <w:r w:rsidRPr="00C60667">
              <w:rPr>
                <w:rFonts w:cstheme="minorHAnsi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.</w:t>
            </w:r>
          </w:p>
          <w:p w14:paraId="2E2B0040" w14:textId="77777777" w:rsidR="00C60667" w:rsidRPr="00C60667" w:rsidRDefault="00C60667" w:rsidP="00167A56">
            <w:pPr>
              <w:pStyle w:val="ListParagraph"/>
              <w:ind w:left="43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C60667" w14:paraId="35963B00" w14:textId="77777777" w:rsidTr="00875709">
        <w:tc>
          <w:tcPr>
            <w:tcW w:w="1732" w:type="dxa"/>
          </w:tcPr>
          <w:p w14:paraId="09091BD7" w14:textId="77777777" w:rsidR="00C60667" w:rsidRPr="001F061C" w:rsidRDefault="00C60667" w:rsidP="00C60667">
            <w:pPr>
              <w:rPr>
                <w:b/>
                <w:color w:val="1F4E79" w:themeColor="accent5" w:themeShade="80"/>
              </w:rPr>
            </w:pPr>
            <w:r w:rsidRPr="001F061C">
              <w:rPr>
                <w:b/>
                <w:color w:val="1F4E79" w:themeColor="accent5" w:themeShade="80"/>
              </w:rPr>
              <w:lastRenderedPageBreak/>
              <w:t>Partnerships / Community</w:t>
            </w:r>
          </w:p>
          <w:p w14:paraId="1CB3D1B9" w14:textId="77777777" w:rsidR="00C60667" w:rsidRPr="001F061C" w:rsidRDefault="00C60667" w:rsidP="00C60667">
            <w:pPr>
              <w:rPr>
                <w:b/>
                <w:color w:val="1F4E79" w:themeColor="accent5" w:themeShade="80"/>
              </w:rPr>
            </w:pPr>
          </w:p>
        </w:tc>
        <w:tc>
          <w:tcPr>
            <w:tcW w:w="7766" w:type="dxa"/>
          </w:tcPr>
          <w:p w14:paraId="3D7DB138" w14:textId="77777777" w:rsidR="00C60667" w:rsidRPr="00C60667" w:rsidRDefault="00C60667" w:rsidP="00167A56">
            <w:pPr>
              <w:pStyle w:val="ListParagraph"/>
              <w:numPr>
                <w:ilvl w:val="0"/>
                <w:numId w:val="7"/>
              </w:numPr>
              <w:ind w:left="430" w:hanging="430"/>
              <w:jc w:val="both"/>
              <w:rPr>
                <w:rFonts w:eastAsia="Calibri"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eastAsia="Calibri"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Program and Society resources are increased through sharing with community partners where applicable.   </w:t>
            </w:r>
          </w:p>
          <w:p w14:paraId="1A047EF6" w14:textId="77777777" w:rsidR="00C60667" w:rsidRPr="00C60667" w:rsidRDefault="00C60667" w:rsidP="00167A56">
            <w:pPr>
              <w:pStyle w:val="ListParagraph"/>
              <w:ind w:left="430"/>
              <w:jc w:val="both"/>
              <w:rPr>
                <w:rFonts w:eastAsia="Calibri"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398774D1" w14:textId="77777777" w:rsidR="00C60667" w:rsidRPr="00C60667" w:rsidRDefault="00C60667" w:rsidP="00167A56">
            <w:pPr>
              <w:pStyle w:val="ListParagraph"/>
              <w:numPr>
                <w:ilvl w:val="0"/>
                <w:numId w:val="7"/>
              </w:numPr>
              <w:ind w:left="430" w:hanging="430"/>
              <w:jc w:val="both"/>
              <w:rPr>
                <w:rFonts w:eastAsia="Calibri"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eastAsia="Calibri"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Relationships with partners, vendors etc. are mutually beneficial.  </w:t>
            </w:r>
          </w:p>
          <w:p w14:paraId="1C993A6A" w14:textId="77777777" w:rsidR="00C60667" w:rsidRPr="00C60667" w:rsidRDefault="00C60667" w:rsidP="00167A56">
            <w:pPr>
              <w:pStyle w:val="ListParagraph"/>
              <w:jc w:val="both"/>
              <w:rPr>
                <w:rFonts w:eastAsia="Calibri"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3D62A8BC" w14:textId="77777777" w:rsidR="00C60667" w:rsidRPr="00C60667" w:rsidRDefault="00C60667" w:rsidP="00167A56">
            <w:pPr>
              <w:pStyle w:val="ListParagraph"/>
              <w:numPr>
                <w:ilvl w:val="0"/>
                <w:numId w:val="7"/>
              </w:numPr>
              <w:ind w:left="430" w:hanging="430"/>
              <w:jc w:val="both"/>
              <w:rPr>
                <w:rFonts w:eastAsia="Calibri"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C60667">
              <w:rPr>
                <w:rFonts w:eastAsia="Calibri"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Relationships with new partnerships are being sought/developed annually.   </w:t>
            </w:r>
          </w:p>
          <w:p w14:paraId="0CEFFEEE" w14:textId="77777777" w:rsidR="00C60667" w:rsidRPr="00C60667" w:rsidRDefault="00C60667" w:rsidP="00167A56">
            <w:pPr>
              <w:pStyle w:val="ListParagraph"/>
              <w:jc w:val="both"/>
              <w:rPr>
                <w:rFonts w:eastAsia="Calibri"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6E13A0A3" w14:textId="0AE28C8C" w:rsidR="00C60667" w:rsidRPr="00C60667" w:rsidRDefault="00C60667" w:rsidP="00167A56">
            <w:pPr>
              <w:pStyle w:val="ListParagraph"/>
              <w:numPr>
                <w:ilvl w:val="0"/>
                <w:numId w:val="7"/>
              </w:numPr>
              <w:ind w:left="430" w:hanging="430"/>
              <w:jc w:val="both"/>
              <w:rPr>
                <w:rFonts w:cstheme="minorHAnsi"/>
                <w:color w:val="000000" w:themeColor="text1"/>
              </w:rPr>
            </w:pPr>
            <w:r w:rsidRPr="00C60667">
              <w:rPr>
                <w:rFonts w:eastAsia="Calibri"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The Society’s image in the community is positive and reputable, demonstrate ability to develop and maintain positive relationships with partners, </w:t>
            </w:r>
            <w:r w:rsidR="003E0C52" w:rsidRPr="00C60667">
              <w:rPr>
                <w:rFonts w:eastAsia="Calibri"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stakeholders,</w:t>
            </w:r>
            <w:r w:rsidRPr="00C60667">
              <w:rPr>
                <w:rFonts w:eastAsia="Calibri"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 xml:space="preserve"> and government.</w:t>
            </w:r>
          </w:p>
          <w:p w14:paraId="0206858E" w14:textId="77777777" w:rsidR="00C60667" w:rsidRPr="00C60667" w:rsidRDefault="00C60667" w:rsidP="00167A56">
            <w:pPr>
              <w:pStyle w:val="ListParagraph"/>
              <w:jc w:val="both"/>
              <w:rPr>
                <w:rFonts w:eastAsia="Calibri"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</w:p>
          <w:p w14:paraId="4F3E4145" w14:textId="555150A9" w:rsidR="00C60667" w:rsidRPr="00C60667" w:rsidRDefault="00C60667" w:rsidP="00167A56">
            <w:pPr>
              <w:pStyle w:val="ListParagraph"/>
              <w:numPr>
                <w:ilvl w:val="0"/>
                <w:numId w:val="7"/>
              </w:numPr>
              <w:ind w:left="424" w:hanging="424"/>
              <w:jc w:val="both"/>
              <w:rPr>
                <w:rFonts w:cstheme="minorHAnsi"/>
                <w:color w:val="000000" w:themeColor="text1"/>
              </w:rPr>
            </w:pPr>
            <w:r w:rsidRPr="00C60667">
              <w:rPr>
                <w:rFonts w:eastAsia="Calibri" w:cstheme="minorHAnsi"/>
                <w:color w:val="000000" w:themeColor="text1"/>
                <w14:shadow w14:blurRad="50800" w14:dist="50800" w14:dir="600000" w14:sx="0" w14:sy="0" w14:kx="0" w14:ky="0" w14:algn="ctr">
                  <w14:srgbClr w14:val="000000">
                    <w14:alpha w14:val="56863"/>
                  </w14:srgbClr>
                </w14:shadow>
              </w:rPr>
              <w:t>Society is represented at community events, and important Society functions promoting the Society wherever and however possible.</w:t>
            </w:r>
          </w:p>
          <w:p w14:paraId="2B904B8C" w14:textId="77777777" w:rsidR="00C60667" w:rsidRPr="00C60667" w:rsidRDefault="00C60667" w:rsidP="00167A56">
            <w:pPr>
              <w:pStyle w:val="ListParagraph"/>
              <w:ind w:left="424"/>
              <w:jc w:val="both"/>
              <w:rPr>
                <w:rFonts w:cstheme="minorHAnsi"/>
                <w:color w:val="000000" w:themeColor="text1"/>
              </w:rPr>
            </w:pPr>
          </w:p>
          <w:p w14:paraId="225AE61D" w14:textId="372699C3" w:rsidR="00C60667" w:rsidRPr="00C60667" w:rsidRDefault="00C60667" w:rsidP="00167A56">
            <w:pPr>
              <w:pStyle w:val="ListParagraph"/>
              <w:numPr>
                <w:ilvl w:val="0"/>
                <w:numId w:val="7"/>
              </w:numPr>
              <w:ind w:left="430" w:hanging="424"/>
              <w:jc w:val="both"/>
              <w:rPr>
                <w:rFonts w:cstheme="minorHAnsi"/>
                <w:color w:val="000000" w:themeColor="text1"/>
              </w:rPr>
            </w:pPr>
            <w:r w:rsidRPr="00C60667">
              <w:rPr>
                <w:rFonts w:cstheme="minorHAnsi"/>
                <w:color w:val="000000" w:themeColor="text1"/>
              </w:rPr>
              <w:t xml:space="preserve">Liaises </w:t>
            </w:r>
            <w:r w:rsidR="003E0C52" w:rsidRPr="00C60667">
              <w:rPr>
                <w:rFonts w:cstheme="minorHAnsi"/>
                <w:color w:val="000000" w:themeColor="text1"/>
              </w:rPr>
              <w:t>with and</w:t>
            </w:r>
            <w:r w:rsidRPr="00C60667">
              <w:rPr>
                <w:rFonts w:cstheme="minorHAnsi"/>
                <w:color w:val="000000" w:themeColor="text1"/>
              </w:rPr>
              <w:t xml:space="preserve"> participates in sector-wide (i.e. ASCHA) activities to help advance disability services.   </w:t>
            </w:r>
          </w:p>
          <w:p w14:paraId="39816F43" w14:textId="77777777" w:rsidR="00C60667" w:rsidRPr="00C60667" w:rsidRDefault="00C60667" w:rsidP="00167A56">
            <w:pPr>
              <w:pStyle w:val="ListParagraph"/>
              <w:ind w:left="43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63C5107F" w14:textId="77777777" w:rsidR="00F03875" w:rsidRPr="00E658D4" w:rsidRDefault="00F03875" w:rsidP="00E61BFB">
      <w:pPr>
        <w:spacing w:after="0" w:line="240" w:lineRule="auto"/>
        <w:rPr>
          <w:color w:val="000000" w:themeColor="text1"/>
        </w:rPr>
      </w:pPr>
    </w:p>
    <w:p w14:paraId="2D55F61D" w14:textId="77777777" w:rsidR="00A52426" w:rsidRDefault="00A52426"/>
    <w:sectPr w:rsidR="00A52426" w:rsidSect="00A57A51">
      <w:headerReference w:type="defaul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7CD2A" w14:textId="77777777" w:rsidR="007120C0" w:rsidRDefault="007120C0" w:rsidP="00E61BFB">
      <w:pPr>
        <w:spacing w:after="0" w:line="240" w:lineRule="auto"/>
      </w:pPr>
      <w:r>
        <w:separator/>
      </w:r>
    </w:p>
  </w:endnote>
  <w:endnote w:type="continuationSeparator" w:id="0">
    <w:p w14:paraId="2814CC48" w14:textId="77777777" w:rsidR="007120C0" w:rsidRDefault="007120C0" w:rsidP="00E6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A94F6" w14:textId="77777777" w:rsidR="007120C0" w:rsidRDefault="007120C0" w:rsidP="00E61BFB">
      <w:pPr>
        <w:spacing w:after="0" w:line="240" w:lineRule="auto"/>
      </w:pPr>
      <w:r>
        <w:separator/>
      </w:r>
    </w:p>
  </w:footnote>
  <w:footnote w:type="continuationSeparator" w:id="0">
    <w:p w14:paraId="26F803FA" w14:textId="77777777" w:rsidR="007120C0" w:rsidRDefault="007120C0" w:rsidP="00E6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640" w:type="dxa"/>
      <w:tblInd w:w="-34" w:type="dxa"/>
      <w:tblBorders>
        <w:top w:val="none" w:sz="0" w:space="0" w:color="auto"/>
        <w:left w:val="none" w:sz="0" w:space="0" w:color="auto"/>
        <w:bottom w:val="single" w:sz="24" w:space="0" w:color="1F4E79" w:themeColor="accent5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6"/>
      <w:gridCol w:w="4644"/>
    </w:tblGrid>
    <w:tr w:rsidR="00232C5A" w14:paraId="68177F2B" w14:textId="77777777" w:rsidTr="001F061C">
      <w:tc>
        <w:tcPr>
          <w:tcW w:w="4996" w:type="dxa"/>
          <w:hideMark/>
        </w:tcPr>
        <w:p w14:paraId="3E5B5A82" w14:textId="6ED1BD7B" w:rsidR="00232C5A" w:rsidRPr="001F061C" w:rsidRDefault="00E322B9" w:rsidP="00232C5A">
          <w:pPr>
            <w:pStyle w:val="Header"/>
            <w:rPr>
              <w:b/>
              <w:bCs/>
              <w:color w:val="1F4E79" w:themeColor="accent5" w:themeShade="80"/>
              <w:sz w:val="28"/>
              <w:szCs w:val="28"/>
            </w:rPr>
          </w:pPr>
          <w:r w:rsidRPr="001F061C">
            <w:rPr>
              <w:b/>
              <w:bCs/>
              <w:color w:val="1F4E79" w:themeColor="accent5" w:themeShade="80"/>
              <w:sz w:val="28"/>
              <w:szCs w:val="28"/>
            </w:rPr>
            <w:t>CHRISTIAN</w:t>
          </w:r>
          <w:r w:rsidR="007C45A9" w:rsidRPr="001F061C">
            <w:rPr>
              <w:b/>
              <w:bCs/>
              <w:color w:val="1F4E79" w:themeColor="accent5" w:themeShade="80"/>
              <w:sz w:val="28"/>
              <w:szCs w:val="28"/>
            </w:rPr>
            <w:t xml:space="preserve"> SENIOR CITIZENS HOMES SOCIETY OF NORTHERN ALBERTA</w:t>
          </w:r>
        </w:p>
      </w:tc>
      <w:tc>
        <w:tcPr>
          <w:tcW w:w="4644" w:type="dxa"/>
        </w:tcPr>
        <w:p w14:paraId="4C816C69" w14:textId="0930C376" w:rsidR="00E61BFB" w:rsidRPr="001F061C" w:rsidRDefault="00BA5A57" w:rsidP="00232C5A">
          <w:pPr>
            <w:pStyle w:val="Header"/>
            <w:jc w:val="right"/>
            <w:rPr>
              <w:b/>
              <w:color w:val="1F4E79" w:themeColor="accent5" w:themeShade="80"/>
              <w:sz w:val="40"/>
              <w:szCs w:val="40"/>
            </w:rPr>
          </w:pPr>
          <w:r w:rsidRPr="001F061C">
            <w:rPr>
              <w:b/>
              <w:color w:val="1F4E79" w:themeColor="accent5" w:themeShade="80"/>
              <w:sz w:val="40"/>
              <w:szCs w:val="40"/>
            </w:rPr>
            <w:t>SUSTAINABILITY PLAN</w:t>
          </w:r>
        </w:p>
        <w:p w14:paraId="1C28E64B" w14:textId="2E537E00" w:rsidR="009773D9" w:rsidRPr="001F061C" w:rsidRDefault="00BA5A57" w:rsidP="00E61BFB">
          <w:pPr>
            <w:pStyle w:val="Header"/>
            <w:jc w:val="right"/>
            <w:rPr>
              <w:b/>
              <w:color w:val="1F4E79" w:themeColor="accent5" w:themeShade="80"/>
              <w:sz w:val="20"/>
              <w:szCs w:val="24"/>
            </w:rPr>
          </w:pPr>
          <w:r w:rsidRPr="001F061C">
            <w:rPr>
              <w:b/>
              <w:color w:val="1F4E79" w:themeColor="accent5" w:themeShade="80"/>
              <w:sz w:val="28"/>
              <w:szCs w:val="28"/>
            </w:rPr>
            <w:t>2021-2023</w:t>
          </w:r>
        </w:p>
      </w:tc>
    </w:tr>
  </w:tbl>
  <w:p w14:paraId="6876901A" w14:textId="77777777" w:rsidR="00232C5A" w:rsidRDefault="007120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58D8"/>
    <w:multiLevelType w:val="hybridMultilevel"/>
    <w:tmpl w:val="69ECE8A8"/>
    <w:lvl w:ilvl="0" w:tplc="107231E0">
      <w:start w:val="1"/>
      <w:numFmt w:val="decimal"/>
      <w:lvlText w:val="%1."/>
      <w:lvlJc w:val="left"/>
      <w:pPr>
        <w:ind w:left="540" w:hanging="360"/>
      </w:pPr>
      <w:rPr>
        <w:rFonts w:ascii="Calibri" w:eastAsia="Calibri" w:hAnsi="Calibri" w:cs="Times New Roman"/>
        <w:color w:val="auto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BE5F2F"/>
    <w:multiLevelType w:val="hybridMultilevel"/>
    <w:tmpl w:val="90EE6AA6"/>
    <w:lvl w:ilvl="0" w:tplc="D2A6DF2A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712141A"/>
    <w:multiLevelType w:val="hybridMultilevel"/>
    <w:tmpl w:val="F536A9A8"/>
    <w:lvl w:ilvl="0" w:tplc="1F02DEA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A14AFC"/>
    <w:multiLevelType w:val="hybridMultilevel"/>
    <w:tmpl w:val="2DCE8114"/>
    <w:lvl w:ilvl="0" w:tplc="429837B8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B8A2CB2"/>
    <w:multiLevelType w:val="hybridMultilevel"/>
    <w:tmpl w:val="427266E6"/>
    <w:lvl w:ilvl="0" w:tplc="712AD96A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F262985"/>
    <w:multiLevelType w:val="hybridMultilevel"/>
    <w:tmpl w:val="0B90F408"/>
    <w:lvl w:ilvl="0" w:tplc="71B219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242E3"/>
    <w:multiLevelType w:val="hybridMultilevel"/>
    <w:tmpl w:val="9E467FF2"/>
    <w:lvl w:ilvl="0" w:tplc="F872EB04">
      <w:start w:val="2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B66110C"/>
    <w:multiLevelType w:val="hybridMultilevel"/>
    <w:tmpl w:val="7E9A79BC"/>
    <w:lvl w:ilvl="0" w:tplc="9A18F8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6A6F0A"/>
    <w:multiLevelType w:val="hybridMultilevel"/>
    <w:tmpl w:val="397813BA"/>
    <w:lvl w:ilvl="0" w:tplc="2A94B4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42F7B"/>
    <w:multiLevelType w:val="hybridMultilevel"/>
    <w:tmpl w:val="99CCD058"/>
    <w:lvl w:ilvl="0" w:tplc="D16A7A72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7ADF0DD5"/>
    <w:multiLevelType w:val="hybridMultilevel"/>
    <w:tmpl w:val="D486C22C"/>
    <w:lvl w:ilvl="0" w:tplc="AA7A7C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51136"/>
    <w:multiLevelType w:val="hybridMultilevel"/>
    <w:tmpl w:val="BA82AEFC"/>
    <w:lvl w:ilvl="0" w:tplc="8230048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FB"/>
    <w:rsid w:val="00024C43"/>
    <w:rsid w:val="00043F84"/>
    <w:rsid w:val="00061340"/>
    <w:rsid w:val="001077D2"/>
    <w:rsid w:val="00145A12"/>
    <w:rsid w:val="00167A56"/>
    <w:rsid w:val="00171657"/>
    <w:rsid w:val="001B4534"/>
    <w:rsid w:val="001E206C"/>
    <w:rsid w:val="001F061C"/>
    <w:rsid w:val="00271EED"/>
    <w:rsid w:val="00290163"/>
    <w:rsid w:val="002A297A"/>
    <w:rsid w:val="002C59AF"/>
    <w:rsid w:val="002D5FEC"/>
    <w:rsid w:val="002E398E"/>
    <w:rsid w:val="003028AA"/>
    <w:rsid w:val="00336D60"/>
    <w:rsid w:val="003E0C52"/>
    <w:rsid w:val="0041056A"/>
    <w:rsid w:val="0042055B"/>
    <w:rsid w:val="00435901"/>
    <w:rsid w:val="00465911"/>
    <w:rsid w:val="004F20E6"/>
    <w:rsid w:val="00513955"/>
    <w:rsid w:val="0052024F"/>
    <w:rsid w:val="00542268"/>
    <w:rsid w:val="00566874"/>
    <w:rsid w:val="005B77D2"/>
    <w:rsid w:val="005B7B61"/>
    <w:rsid w:val="005F4920"/>
    <w:rsid w:val="00630B58"/>
    <w:rsid w:val="00671B6E"/>
    <w:rsid w:val="006B0081"/>
    <w:rsid w:val="00702819"/>
    <w:rsid w:val="007120C0"/>
    <w:rsid w:val="00747055"/>
    <w:rsid w:val="007542CE"/>
    <w:rsid w:val="007A2777"/>
    <w:rsid w:val="007C45A9"/>
    <w:rsid w:val="007D26C2"/>
    <w:rsid w:val="008002B8"/>
    <w:rsid w:val="00813F64"/>
    <w:rsid w:val="00844A58"/>
    <w:rsid w:val="00860CD5"/>
    <w:rsid w:val="00892F4C"/>
    <w:rsid w:val="00897B9A"/>
    <w:rsid w:val="008B3081"/>
    <w:rsid w:val="008B64FD"/>
    <w:rsid w:val="008C4707"/>
    <w:rsid w:val="008D0C75"/>
    <w:rsid w:val="008D7491"/>
    <w:rsid w:val="00905E1A"/>
    <w:rsid w:val="00915D1F"/>
    <w:rsid w:val="009251EF"/>
    <w:rsid w:val="00957834"/>
    <w:rsid w:val="00963542"/>
    <w:rsid w:val="009733F6"/>
    <w:rsid w:val="00994544"/>
    <w:rsid w:val="009B0D3C"/>
    <w:rsid w:val="00A1289A"/>
    <w:rsid w:val="00A52426"/>
    <w:rsid w:val="00A57A51"/>
    <w:rsid w:val="00A7064D"/>
    <w:rsid w:val="00A70738"/>
    <w:rsid w:val="00AE165B"/>
    <w:rsid w:val="00B20082"/>
    <w:rsid w:val="00B2653C"/>
    <w:rsid w:val="00B71D5A"/>
    <w:rsid w:val="00B73E0F"/>
    <w:rsid w:val="00B97298"/>
    <w:rsid w:val="00BA4A6D"/>
    <w:rsid w:val="00BA5A57"/>
    <w:rsid w:val="00C203F4"/>
    <w:rsid w:val="00C32C1B"/>
    <w:rsid w:val="00C60667"/>
    <w:rsid w:val="00CB4A73"/>
    <w:rsid w:val="00CC705D"/>
    <w:rsid w:val="00CF4496"/>
    <w:rsid w:val="00D35F70"/>
    <w:rsid w:val="00D82241"/>
    <w:rsid w:val="00D93961"/>
    <w:rsid w:val="00DC4422"/>
    <w:rsid w:val="00DF0480"/>
    <w:rsid w:val="00E02B74"/>
    <w:rsid w:val="00E322B9"/>
    <w:rsid w:val="00E55F42"/>
    <w:rsid w:val="00E61BFB"/>
    <w:rsid w:val="00EC2276"/>
    <w:rsid w:val="00ED5883"/>
    <w:rsid w:val="00EE236B"/>
    <w:rsid w:val="00F03875"/>
    <w:rsid w:val="00F1434D"/>
    <w:rsid w:val="00F144B9"/>
    <w:rsid w:val="00F93A57"/>
    <w:rsid w:val="00FA257B"/>
    <w:rsid w:val="00FD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D2103"/>
  <w15:chartTrackingRefBased/>
  <w15:docId w15:val="{FA7A5AF4-F806-4A67-A2C0-5D775391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BF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B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BF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1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BF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707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A57A5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57A5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a/url?sa=i&amp;rct=j&amp;q=&amp;esrc=s&amp;source=images&amp;cd=&amp;cad=rja&amp;uact=8&amp;ved=0ahUKEwj7lNPxi8XYAhUs34MKHYMPDaQQjRwIBw&amp;url=http://sienaconsulting.ca/8-criteria-for-building-organizational-sustainability/&amp;psig=AOvVaw1XbvlKtlFt_OZf6I9e_wY_&amp;ust=151538840990794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2021-2023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D83FD95599748A5EE3A811CFF6640" ma:contentTypeVersion="10" ma:contentTypeDescription="Create a new document." ma:contentTypeScope="" ma:versionID="640d3e2c129b14350e7ceffaeccca7ab">
  <xsd:schema xmlns:xsd="http://www.w3.org/2001/XMLSchema" xmlns:xs="http://www.w3.org/2001/XMLSchema" xmlns:p="http://schemas.microsoft.com/office/2006/metadata/properties" xmlns:ns2="20ccc075-e014-4e81-ab52-d44754bf16d9" targetNamespace="http://schemas.microsoft.com/office/2006/metadata/properties" ma:root="true" ma:fieldsID="a1a6118b8a0fa6ecc9de9a08b315a1c5" ns2:_="">
    <xsd:import namespace="20ccc075-e014-4e81-ab52-d44754bf1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cc075-e014-4e81-ab52-d44754bf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DBEB15-25E0-47C0-B495-5A406DB75B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8F46D-0723-4733-B276-472267686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cc075-e014-4e81-ab52-d44754bf1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9F0E28-0A22-4153-B3C9-A355D0F344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CHRISTIAN SENIOR CITIZENS HOMES SOCIETY                        OF NORTHERN ALBERTA</dc:title>
  <dc:subject>sustainability plan</dc:subject>
  <dc:creator>Brad Kotowich | Focused Leadership Group</dc:creator>
  <cp:keywords/>
  <dc:description/>
  <cp:lastModifiedBy>Brad Kotowich | Focused Leadership Group</cp:lastModifiedBy>
  <cp:revision>40</cp:revision>
  <cp:lastPrinted>2019-04-11T20:07:00Z</cp:lastPrinted>
  <dcterms:created xsi:type="dcterms:W3CDTF">2020-10-09T15:49:00Z</dcterms:created>
  <dcterms:modified xsi:type="dcterms:W3CDTF">2020-10-30T01:46:00Z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0x010100917D83FD95599748A5EE3A811CFF6640</vt:lpwstr>
  </property>
  <property fmtid="{D5CDD505-2E9C-101B-9397-08002B2CF9AE}" pid="3" name="AuthorIds_UIVersion_3072">
    <vt:lpwstr>11</vt:lpwstr>
  </property>
</Properties>
</file>