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0A" w:rsidRDefault="001C760A" w:rsidP="00503D55">
      <w:pPr>
        <w:jc w:val="center"/>
        <w:rPr>
          <w:b/>
          <w:u w:val="single"/>
        </w:rPr>
      </w:pPr>
    </w:p>
    <w:p w:rsidR="006418B6" w:rsidRDefault="006418B6" w:rsidP="00503D55">
      <w:pPr>
        <w:jc w:val="center"/>
        <w:rPr>
          <w:b/>
          <w:u w:val="single"/>
        </w:rPr>
      </w:pPr>
      <w:r>
        <w:rPr>
          <w:b/>
          <w:u w:val="single"/>
        </w:rPr>
        <w:t>Christian Senior Citizens Homes Society of Northern Alberta</w:t>
      </w:r>
    </w:p>
    <w:p w:rsidR="005C7856" w:rsidRDefault="00D06094" w:rsidP="00503D55">
      <w:pPr>
        <w:jc w:val="center"/>
        <w:rPr>
          <w:b/>
          <w:u w:val="single"/>
        </w:rPr>
      </w:pPr>
      <w:r>
        <w:rPr>
          <w:b/>
          <w:u w:val="single"/>
        </w:rPr>
        <w:t xml:space="preserve"> LIFE LEASE RENT REDUCTION PROGRAM</w:t>
      </w:r>
    </w:p>
    <w:p w:rsidR="00C232FF" w:rsidRDefault="006418B6" w:rsidP="00C232FF">
      <w:r>
        <w:t>CSCHSNA (the ‘Society’)</w:t>
      </w:r>
      <w:r w:rsidR="00503D55">
        <w:t xml:space="preserve"> is pleased to offer flexibility in how residents cover the</w:t>
      </w:r>
      <w:r w:rsidR="00C232FF">
        <w:t xml:space="preserve"> monthly costs of their tenancy.</w:t>
      </w:r>
    </w:p>
    <w:p w:rsidR="00503D55" w:rsidRDefault="00C232FF" w:rsidP="00B14C9E">
      <w:pPr>
        <w:pStyle w:val="ListParagraph"/>
        <w:numPr>
          <w:ilvl w:val="0"/>
          <w:numId w:val="1"/>
        </w:numPr>
      </w:pPr>
      <w:r w:rsidRPr="00C232FF">
        <w:rPr>
          <w:b/>
        </w:rPr>
        <w:t xml:space="preserve"> </w:t>
      </w:r>
      <w:r w:rsidR="00EC3209">
        <w:rPr>
          <w:b/>
        </w:rPr>
        <w:t xml:space="preserve">Components of </w:t>
      </w:r>
      <w:r w:rsidR="00503D55" w:rsidRPr="00C232FF">
        <w:rPr>
          <w:b/>
        </w:rPr>
        <w:t>Rent:</w:t>
      </w:r>
      <w:r w:rsidR="00503D55">
        <w:t xml:space="preserve">  Monthly r</w:t>
      </w:r>
      <w:r>
        <w:t>ents</w:t>
      </w:r>
      <w:r w:rsidR="00503D55">
        <w:t xml:space="preserve"> are established for each suite, based on the following </w:t>
      </w:r>
      <w:r w:rsidR="00D06094">
        <w:t>elements</w:t>
      </w:r>
      <w:r w:rsidR="00503D55">
        <w:t>:</w:t>
      </w:r>
    </w:p>
    <w:p w:rsidR="00FB0D2D" w:rsidRDefault="00FB0D2D" w:rsidP="00B14C9E">
      <w:pPr>
        <w:pStyle w:val="ListParagraph"/>
        <w:numPr>
          <w:ilvl w:val="1"/>
          <w:numId w:val="1"/>
        </w:numPr>
        <w:sectPr w:rsidR="00FB0D2D" w:rsidSect="00E77631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06094" w:rsidRDefault="00D06094" w:rsidP="00B14C9E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Exclusive right to occupy the assigned Unit</w:t>
      </w:r>
    </w:p>
    <w:p w:rsidR="00503D55" w:rsidRDefault="00503D55" w:rsidP="00B14C9E">
      <w:pPr>
        <w:pStyle w:val="ListParagraph"/>
        <w:numPr>
          <w:ilvl w:val="1"/>
          <w:numId w:val="1"/>
        </w:numPr>
        <w:spacing w:line="240" w:lineRule="auto"/>
      </w:pPr>
      <w:r>
        <w:t>Rent</w:t>
      </w:r>
    </w:p>
    <w:p w:rsidR="00503D55" w:rsidRDefault="00503D55" w:rsidP="006418B6">
      <w:pPr>
        <w:pStyle w:val="ListParagraph"/>
        <w:numPr>
          <w:ilvl w:val="1"/>
          <w:numId w:val="1"/>
        </w:numPr>
        <w:spacing w:line="240" w:lineRule="auto"/>
      </w:pPr>
      <w:r>
        <w:t>Utilities</w:t>
      </w:r>
      <w:r w:rsidR="00D06094">
        <w:t>: Heat, Power, Water, Waste</w:t>
      </w:r>
    </w:p>
    <w:p w:rsidR="003568AD" w:rsidRDefault="003568AD" w:rsidP="006418B6">
      <w:pPr>
        <w:pStyle w:val="ListParagraph"/>
        <w:numPr>
          <w:ilvl w:val="1"/>
          <w:numId w:val="1"/>
        </w:numPr>
        <w:spacing w:line="240" w:lineRule="auto"/>
      </w:pPr>
      <w:r>
        <w:t>Appliances</w:t>
      </w:r>
    </w:p>
    <w:p w:rsidR="003568AD" w:rsidRDefault="003568AD" w:rsidP="006418B6">
      <w:pPr>
        <w:pStyle w:val="ListParagraph"/>
        <w:numPr>
          <w:ilvl w:val="1"/>
          <w:numId w:val="1"/>
        </w:numPr>
        <w:spacing w:line="240" w:lineRule="auto"/>
      </w:pPr>
      <w:r>
        <w:t>Maintenance</w:t>
      </w:r>
    </w:p>
    <w:p w:rsidR="00503D55" w:rsidRDefault="00503D55" w:rsidP="006418B6">
      <w:pPr>
        <w:pStyle w:val="ListParagraph"/>
        <w:numPr>
          <w:ilvl w:val="1"/>
          <w:numId w:val="1"/>
        </w:numPr>
        <w:spacing w:line="240" w:lineRule="auto"/>
      </w:pPr>
      <w:r>
        <w:t>Tenant Insurance</w:t>
      </w:r>
      <w:r w:rsidR="00C232FF">
        <w:t xml:space="preserve"> ($2mil liability, $25,000 contents limit)</w:t>
      </w:r>
    </w:p>
    <w:p w:rsidR="00D06094" w:rsidRDefault="00D06094" w:rsidP="006418B6">
      <w:pPr>
        <w:pStyle w:val="ListParagraph"/>
        <w:numPr>
          <w:ilvl w:val="1"/>
          <w:numId w:val="1"/>
        </w:numPr>
        <w:spacing w:line="240" w:lineRule="auto"/>
      </w:pPr>
      <w:r>
        <w:t>Building Insurance</w:t>
      </w:r>
    </w:p>
    <w:p w:rsidR="00503D55" w:rsidRDefault="00503D55" w:rsidP="006418B6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Staffing</w:t>
      </w:r>
    </w:p>
    <w:p w:rsidR="00503D55" w:rsidRDefault="00503D55" w:rsidP="006418B6">
      <w:pPr>
        <w:pStyle w:val="ListParagraph"/>
        <w:numPr>
          <w:ilvl w:val="1"/>
          <w:numId w:val="1"/>
        </w:numPr>
        <w:spacing w:line="240" w:lineRule="auto"/>
      </w:pPr>
      <w:r>
        <w:t>Security</w:t>
      </w:r>
    </w:p>
    <w:p w:rsidR="00503D55" w:rsidRDefault="00503D55" w:rsidP="006418B6">
      <w:pPr>
        <w:pStyle w:val="ListParagraph"/>
        <w:numPr>
          <w:ilvl w:val="1"/>
          <w:numId w:val="1"/>
        </w:numPr>
        <w:spacing w:line="240" w:lineRule="auto"/>
      </w:pPr>
      <w:r>
        <w:t>Property Taxes</w:t>
      </w:r>
    </w:p>
    <w:p w:rsidR="003568AD" w:rsidRDefault="00C232FF" w:rsidP="006418B6">
      <w:pPr>
        <w:pStyle w:val="ListParagraph"/>
        <w:numPr>
          <w:ilvl w:val="1"/>
          <w:numId w:val="1"/>
        </w:numPr>
        <w:spacing w:line="240" w:lineRule="auto"/>
      </w:pPr>
      <w:r>
        <w:t xml:space="preserve">Basic </w:t>
      </w:r>
      <w:r w:rsidR="003568AD">
        <w:t>Cable TV</w:t>
      </w:r>
    </w:p>
    <w:p w:rsidR="00C232FF" w:rsidRDefault="00D06094" w:rsidP="006418B6">
      <w:pPr>
        <w:pStyle w:val="ListParagraph"/>
        <w:numPr>
          <w:ilvl w:val="1"/>
          <w:numId w:val="1"/>
        </w:numPr>
        <w:spacing w:after="0" w:line="240" w:lineRule="auto"/>
      </w:pPr>
      <w:r>
        <w:t>Communal</w:t>
      </w:r>
      <w:r w:rsidR="00205287">
        <w:t xml:space="preserve"> </w:t>
      </w:r>
      <w:r w:rsidR="00503D55">
        <w:t>Programs &amp; Services</w:t>
      </w:r>
    </w:p>
    <w:p w:rsidR="00503D55" w:rsidRDefault="00C232FF" w:rsidP="006418B6">
      <w:pPr>
        <w:pStyle w:val="ListParagraph"/>
        <w:numPr>
          <w:ilvl w:val="1"/>
          <w:numId w:val="1"/>
        </w:numPr>
        <w:spacing w:after="0" w:line="240" w:lineRule="auto"/>
      </w:pPr>
      <w:r>
        <w:t>Access to Common Areas</w:t>
      </w:r>
    </w:p>
    <w:p w:rsidR="00D06094" w:rsidRDefault="00D06094" w:rsidP="006418B6">
      <w:pPr>
        <w:pStyle w:val="ListParagraph"/>
        <w:numPr>
          <w:ilvl w:val="1"/>
          <w:numId w:val="1"/>
        </w:numPr>
        <w:spacing w:after="0" w:line="240" w:lineRule="auto"/>
      </w:pPr>
      <w:r>
        <w:t>Landscaping &amp; Snow Removal</w:t>
      </w:r>
    </w:p>
    <w:p w:rsidR="00D06094" w:rsidRDefault="00D06094" w:rsidP="006418B6">
      <w:pPr>
        <w:pStyle w:val="ListParagraph"/>
        <w:numPr>
          <w:ilvl w:val="1"/>
          <w:numId w:val="1"/>
        </w:numPr>
        <w:spacing w:after="0" w:line="240" w:lineRule="auto"/>
      </w:pPr>
      <w:r>
        <w:t>Management &amp; Operating costs</w:t>
      </w:r>
    </w:p>
    <w:p w:rsidR="00FB0D2D" w:rsidRDefault="00FB0D2D" w:rsidP="006418B6">
      <w:pPr>
        <w:pStyle w:val="ListParagraph"/>
        <w:numPr>
          <w:ilvl w:val="1"/>
          <w:numId w:val="1"/>
        </w:numPr>
        <w:spacing w:after="0" w:line="240" w:lineRule="auto"/>
        <w:sectPr w:rsidR="00FB0D2D" w:rsidSect="00D06094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FB0D2D" w:rsidRPr="00E77631" w:rsidRDefault="00FB0D2D" w:rsidP="006418B6">
      <w:pPr>
        <w:spacing w:after="0" w:line="240" w:lineRule="auto"/>
        <w:ind w:left="1080"/>
        <w:rPr>
          <w:i/>
        </w:rPr>
      </w:pPr>
    </w:p>
    <w:p w:rsidR="003568AD" w:rsidRPr="00E77631" w:rsidRDefault="00FB0D2D" w:rsidP="00B14C9E">
      <w:pPr>
        <w:spacing w:after="0"/>
        <w:ind w:left="1080"/>
        <w:rPr>
          <w:i/>
        </w:rPr>
      </w:pPr>
      <w:r w:rsidRPr="00E77631">
        <w:rPr>
          <w:i/>
        </w:rPr>
        <w:t>What is not included?</w:t>
      </w:r>
    </w:p>
    <w:p w:rsidR="00C232FF" w:rsidRDefault="00C232FF" w:rsidP="00B14C9E">
      <w:pPr>
        <w:pStyle w:val="ListParagraph"/>
        <w:numPr>
          <w:ilvl w:val="0"/>
          <w:numId w:val="4"/>
        </w:numPr>
        <w:spacing w:after="0"/>
        <w:sectPr w:rsidR="00C232FF" w:rsidSect="00E7763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0D2D" w:rsidRDefault="00FB0D2D" w:rsidP="002429A4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lastRenderedPageBreak/>
        <w:t>Phone</w:t>
      </w:r>
    </w:p>
    <w:p w:rsidR="00FB0D2D" w:rsidRDefault="00FB0D2D" w:rsidP="002429A4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Internet</w:t>
      </w:r>
    </w:p>
    <w:p w:rsidR="00C232FF" w:rsidRDefault="00C232FF" w:rsidP="002429A4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 xml:space="preserve">Underground Parking </w:t>
      </w:r>
    </w:p>
    <w:p w:rsidR="00C232FF" w:rsidRDefault="00C232FF" w:rsidP="00D06094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lastRenderedPageBreak/>
        <w:t>Private Services (</w:t>
      </w:r>
      <w:proofErr w:type="spellStart"/>
      <w:r>
        <w:t>ie</w:t>
      </w:r>
      <w:proofErr w:type="spellEnd"/>
      <w:r>
        <w:t>. Housekeeping, Laundry</w:t>
      </w:r>
      <w:r w:rsidR="00205287">
        <w:t>, Kitchen/Meals</w:t>
      </w:r>
      <w:r w:rsidR="002429A4">
        <w:t>, etc.</w:t>
      </w:r>
      <w:r>
        <w:t>)</w:t>
      </w:r>
    </w:p>
    <w:p w:rsidR="00D06094" w:rsidRDefault="00D06094" w:rsidP="00D06094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Unit Ownership</w:t>
      </w:r>
    </w:p>
    <w:p w:rsidR="00C232FF" w:rsidRDefault="00C232FF" w:rsidP="006418B6">
      <w:pPr>
        <w:spacing w:after="0" w:line="240" w:lineRule="auto"/>
      </w:pPr>
    </w:p>
    <w:p w:rsidR="00C232FF" w:rsidRDefault="00C232FF" w:rsidP="006418B6">
      <w:pPr>
        <w:spacing w:after="0" w:line="240" w:lineRule="auto"/>
        <w:sectPr w:rsidR="00C232FF" w:rsidSect="00E7763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03D55" w:rsidRPr="006418B6" w:rsidRDefault="002429A4" w:rsidP="007054C6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>
        <w:rPr>
          <w:b/>
        </w:rPr>
        <w:lastRenderedPageBreak/>
        <w:t xml:space="preserve">Definition of the CSCHSNA </w:t>
      </w:r>
      <w:r w:rsidR="00503D55" w:rsidRPr="006418B6">
        <w:rPr>
          <w:b/>
        </w:rPr>
        <w:t>Life Lease:</w:t>
      </w:r>
      <w:r w:rsidR="00C232FF" w:rsidRPr="00C232FF">
        <w:t xml:space="preserve"> Residents put down a lump sum </w:t>
      </w:r>
      <w:r w:rsidR="00EC3209">
        <w:t>commitment</w:t>
      </w:r>
      <w:r w:rsidR="00503D55" w:rsidRPr="00C232FF">
        <w:t xml:space="preserve">, ranging </w:t>
      </w:r>
      <w:r w:rsidR="006418B6">
        <w:t xml:space="preserve">up to $400,000. </w:t>
      </w:r>
      <w:r w:rsidR="00C232FF" w:rsidRPr="00C232FF">
        <w:t>The monthly rent</w:t>
      </w:r>
      <w:r>
        <w:t xml:space="preserve"> on their Unit</w:t>
      </w:r>
      <w:r w:rsidR="00503D55" w:rsidRPr="00C232FF">
        <w:t xml:space="preserve"> is reduced </w:t>
      </w:r>
      <w:r w:rsidR="00B14C9E">
        <w:t>by a monthly allowance</w:t>
      </w:r>
      <w:r w:rsidR="00F356E2">
        <w:t xml:space="preserve"> </w:t>
      </w:r>
      <w:r w:rsidR="00D06094">
        <w:t>calculated</w:t>
      </w:r>
      <w:r w:rsidR="00503D55" w:rsidRPr="00C232FF">
        <w:t xml:space="preserve"> on the</w:t>
      </w:r>
      <w:r w:rsidR="00D06094">
        <w:t xml:space="preserve"> amount of the commitment</w:t>
      </w:r>
      <w:r w:rsidR="00503D55" w:rsidRPr="00C232FF">
        <w:t>.</w:t>
      </w:r>
      <w:r w:rsidR="00AC2B33" w:rsidRPr="00C232FF">
        <w:t xml:space="preserve">  </w:t>
      </w:r>
      <w:r w:rsidR="00B14C9E">
        <w:t xml:space="preserve">The </w:t>
      </w:r>
      <w:r w:rsidR="00EC3209">
        <w:t>allowance</w:t>
      </w:r>
      <w:r w:rsidR="00D06094">
        <w:t xml:space="preserve"> as of January 1, 2020</w:t>
      </w:r>
      <w:r>
        <w:t xml:space="preserve"> for the purposes of calculating the rent reduction</w:t>
      </w:r>
      <w:r w:rsidR="00B14C9E">
        <w:t xml:space="preserve"> is 3.</w:t>
      </w:r>
      <w:r>
        <w:t>00</w:t>
      </w:r>
      <w:r w:rsidR="00B14C9E">
        <w:t>%.</w:t>
      </w:r>
    </w:p>
    <w:p w:rsidR="002429A4" w:rsidRDefault="002429A4" w:rsidP="003568AD"/>
    <w:p w:rsidR="003568AD" w:rsidRPr="00D114B9" w:rsidRDefault="00BB503B" w:rsidP="00D114B9">
      <w:pPr>
        <w:jc w:val="center"/>
        <w:rPr>
          <w:b/>
        </w:rPr>
      </w:pPr>
      <w:r w:rsidRPr="00D114B9">
        <w:rPr>
          <w:b/>
        </w:rPr>
        <w:t>LIFE LEASE AGREEMENT</w:t>
      </w:r>
    </w:p>
    <w:p w:rsidR="00976AD4" w:rsidRDefault="007054C6" w:rsidP="007054C6">
      <w:pPr>
        <w:pStyle w:val="ListParagraph"/>
        <w:numPr>
          <w:ilvl w:val="0"/>
          <w:numId w:val="3"/>
        </w:numPr>
      </w:pPr>
      <w:r>
        <w:t>The Society’s</w:t>
      </w:r>
      <w:r w:rsidR="003568AD">
        <w:t xml:space="preserve"> Life Lease </w:t>
      </w:r>
      <w:r w:rsidR="00F356E2">
        <w:t>A</w:t>
      </w:r>
      <w:r w:rsidR="00913F2B">
        <w:t>gree</w:t>
      </w:r>
      <w:r w:rsidR="003568AD">
        <w:t xml:space="preserve">ment </w:t>
      </w:r>
      <w:r w:rsidR="00913F2B">
        <w:t>is</w:t>
      </w:r>
      <w:r w:rsidR="003568AD">
        <w:t xml:space="preserve"> a financial arrangement.  </w:t>
      </w:r>
      <w:r w:rsidR="00FB0D2D">
        <w:t xml:space="preserve">All </w:t>
      </w:r>
      <w:r w:rsidR="00F356E2">
        <w:t>R</w:t>
      </w:r>
      <w:r w:rsidR="00FB0D2D">
        <w:t>esidents, regardless of how they are covering their monthly costs, sign the same lease</w:t>
      </w:r>
      <w:r w:rsidR="00205287">
        <w:t xml:space="preserve"> document</w:t>
      </w:r>
      <w:r w:rsidR="0070282A">
        <w:t xml:space="preserve"> for the lease of their </w:t>
      </w:r>
      <w:r w:rsidR="002429A4">
        <w:t>U</w:t>
      </w:r>
      <w:r w:rsidR="0070282A">
        <w:t xml:space="preserve">nit.  Only </w:t>
      </w:r>
      <w:r w:rsidR="00F356E2">
        <w:t>R</w:t>
      </w:r>
      <w:r w:rsidR="0070282A">
        <w:t xml:space="preserve">esidents who wish to </w:t>
      </w:r>
      <w:r w:rsidR="00EC3209">
        <w:t xml:space="preserve">participate by making </w:t>
      </w:r>
      <w:r w:rsidR="00D114B9">
        <w:t>a commitment</w:t>
      </w:r>
      <w:r w:rsidR="0070282A">
        <w:t xml:space="preserve"> using their own resources will</w:t>
      </w:r>
      <w:r w:rsidR="00205287">
        <w:t xml:space="preserve"> also</w:t>
      </w:r>
      <w:r w:rsidR="0070282A">
        <w:t xml:space="preserve"> sign a Life Lease Agreement</w:t>
      </w:r>
      <w:r w:rsidR="00D114B9">
        <w:t xml:space="preserve">.  </w:t>
      </w:r>
    </w:p>
    <w:p w:rsidR="003568AD" w:rsidRDefault="003568AD" w:rsidP="007054C6">
      <w:pPr>
        <w:pStyle w:val="ListParagraph"/>
        <w:numPr>
          <w:ilvl w:val="0"/>
          <w:numId w:val="3"/>
        </w:numPr>
      </w:pPr>
      <w:r>
        <w:t xml:space="preserve">Benefits of the Life Lease </w:t>
      </w:r>
      <w:r w:rsidR="0070282A">
        <w:t xml:space="preserve">Agreement </w:t>
      </w:r>
      <w:r>
        <w:t>option:</w:t>
      </w:r>
    </w:p>
    <w:p w:rsidR="003568AD" w:rsidRDefault="003568AD" w:rsidP="007054C6">
      <w:pPr>
        <w:pStyle w:val="ListParagraph"/>
        <w:numPr>
          <w:ilvl w:val="1"/>
          <w:numId w:val="3"/>
        </w:numPr>
      </w:pPr>
      <w:r>
        <w:t xml:space="preserve">Lower monthly costs for the </w:t>
      </w:r>
      <w:r w:rsidR="00EC3209">
        <w:t>Participant</w:t>
      </w:r>
      <w:r w:rsidR="0070282A">
        <w:t xml:space="preserve"> based on the amount of their </w:t>
      </w:r>
      <w:r w:rsidR="00D114B9">
        <w:t>commitment.</w:t>
      </w:r>
    </w:p>
    <w:p w:rsidR="007054C6" w:rsidRDefault="003568AD" w:rsidP="007054C6">
      <w:pPr>
        <w:pStyle w:val="ListParagraph"/>
        <w:numPr>
          <w:ilvl w:val="1"/>
          <w:numId w:val="3"/>
        </w:numPr>
      </w:pPr>
      <w:r>
        <w:t xml:space="preserve">As this is a ‘fixed value option’, </w:t>
      </w:r>
      <w:r w:rsidR="002429A4">
        <w:t xml:space="preserve">funds </w:t>
      </w:r>
      <w:r w:rsidR="00D114B9">
        <w:t>committed</w:t>
      </w:r>
      <w:r w:rsidR="002429A4">
        <w:t xml:space="preserve"> by </w:t>
      </w:r>
      <w:r w:rsidR="00EC3209">
        <w:t xml:space="preserve">Participants </w:t>
      </w:r>
      <w:r w:rsidR="002429A4">
        <w:t>are not affected by</w:t>
      </w:r>
      <w:r>
        <w:t xml:space="preserve"> fluct</w:t>
      </w:r>
      <w:r w:rsidR="00913F2B">
        <w:t>uations</w:t>
      </w:r>
      <w:r w:rsidR="00205287">
        <w:t xml:space="preserve"> </w:t>
      </w:r>
      <w:r w:rsidR="007054C6">
        <w:t>caused by</w:t>
      </w:r>
      <w:r w:rsidR="00205287">
        <w:t xml:space="preserve"> changing conditions in the investment market</w:t>
      </w:r>
      <w:r w:rsidR="002429A4">
        <w:t xml:space="preserve">. </w:t>
      </w:r>
    </w:p>
    <w:p w:rsidR="003568AD" w:rsidRDefault="00FB0D2D" w:rsidP="007054C6">
      <w:pPr>
        <w:pStyle w:val="ListParagraph"/>
        <w:numPr>
          <w:ilvl w:val="0"/>
          <w:numId w:val="3"/>
        </w:numPr>
      </w:pPr>
      <w:r>
        <w:t xml:space="preserve">Monthly Rental Rates are reviewed annually.  </w:t>
      </w:r>
      <w:r w:rsidR="00421F83">
        <w:t xml:space="preserve">If there is a change to the Monthly Rental rates, the </w:t>
      </w:r>
      <w:r w:rsidR="00EC3209">
        <w:t>Participant</w:t>
      </w:r>
      <w:r w:rsidR="00D114B9">
        <w:t xml:space="preserve"> </w:t>
      </w:r>
      <w:r w:rsidR="00421F83">
        <w:t xml:space="preserve">will be given </w:t>
      </w:r>
      <w:r>
        <w:t xml:space="preserve">90 days’ notice for any </w:t>
      </w:r>
      <w:r w:rsidR="00D3011D">
        <w:t>changes to the Monthly Rental Rate</w:t>
      </w:r>
      <w:r w:rsidRPr="00C232FF">
        <w:t>.</w:t>
      </w:r>
    </w:p>
    <w:p w:rsidR="00D41D9B" w:rsidRPr="00C232FF" w:rsidRDefault="00D41D9B" w:rsidP="007054C6">
      <w:pPr>
        <w:pStyle w:val="ListParagraph"/>
        <w:numPr>
          <w:ilvl w:val="0"/>
          <w:numId w:val="3"/>
        </w:numPr>
      </w:pPr>
      <w:r>
        <w:t xml:space="preserve">The Christian Senior Citizens Homes Society of Northern Alberta reserves the right to cancel any Life Lease Agreement upon 30 </w:t>
      </w:r>
      <w:proofErr w:type="spellStart"/>
      <w:r>
        <w:t>days Notice</w:t>
      </w:r>
      <w:proofErr w:type="spellEnd"/>
      <w:r>
        <w:t xml:space="preserve"> to the </w:t>
      </w:r>
      <w:r w:rsidR="00EC3209">
        <w:t>Participant</w:t>
      </w:r>
      <w:r w:rsidR="002429A4">
        <w:t xml:space="preserve">. In the case of such </w:t>
      </w:r>
      <w:r w:rsidR="00D114B9">
        <w:t xml:space="preserve">a </w:t>
      </w:r>
      <w:r w:rsidR="002429A4">
        <w:t>cancellation</w:t>
      </w:r>
      <w:r w:rsidR="00D114B9">
        <w:t xml:space="preserve"> by the Society</w:t>
      </w:r>
      <w:r w:rsidR="002429A4">
        <w:t xml:space="preserve">, funds will be returned to the </w:t>
      </w:r>
      <w:r w:rsidR="00EC3209">
        <w:t>Participant</w:t>
      </w:r>
      <w:r w:rsidR="002429A4">
        <w:t xml:space="preserve"> with no deduction as referred to in Paragraph 7 below.</w:t>
      </w:r>
    </w:p>
    <w:p w:rsidR="00FB0D2D" w:rsidRPr="00C232FF" w:rsidRDefault="00FB0D2D" w:rsidP="007054C6">
      <w:pPr>
        <w:pStyle w:val="ListParagraph"/>
        <w:numPr>
          <w:ilvl w:val="0"/>
          <w:numId w:val="3"/>
        </w:numPr>
      </w:pPr>
      <w:r w:rsidRPr="00C232FF">
        <w:t>The</w:t>
      </w:r>
      <w:r w:rsidR="00205287">
        <w:t xml:space="preserve"> rental</w:t>
      </w:r>
      <w:r w:rsidRPr="00C232FF">
        <w:t xml:space="preserve"> </w:t>
      </w:r>
      <w:r w:rsidR="00EC3209">
        <w:t>A</w:t>
      </w:r>
      <w:r w:rsidR="00205287">
        <w:t>llowance</w:t>
      </w:r>
      <w:r w:rsidRPr="00C232FF">
        <w:t xml:space="preserve"> </w:t>
      </w:r>
      <w:r w:rsidR="00205287">
        <w:t xml:space="preserve">based </w:t>
      </w:r>
      <w:r w:rsidRPr="00C232FF">
        <w:t>o</w:t>
      </w:r>
      <w:r w:rsidR="00205287">
        <w:t>n</w:t>
      </w:r>
      <w:r w:rsidR="00913F2B">
        <w:t xml:space="preserve"> </w:t>
      </w:r>
      <w:r w:rsidR="00205287">
        <w:t>the</w:t>
      </w:r>
      <w:r w:rsidR="00913F2B">
        <w:t xml:space="preserve"> </w:t>
      </w:r>
      <w:r w:rsidR="00EC3209">
        <w:t>Participant</w:t>
      </w:r>
      <w:r w:rsidR="00913F2B">
        <w:t xml:space="preserve">’s </w:t>
      </w:r>
      <w:r w:rsidR="00D114B9">
        <w:t xml:space="preserve">commitment </w:t>
      </w:r>
      <w:r w:rsidRPr="00C232FF">
        <w:t xml:space="preserve">will be reviewed annually.  </w:t>
      </w:r>
      <w:r w:rsidR="00F356E2">
        <w:t xml:space="preserve">The </w:t>
      </w:r>
      <w:r w:rsidR="00EC3209">
        <w:t>Participant</w:t>
      </w:r>
      <w:r w:rsidR="00F356E2">
        <w:t xml:space="preserve"> will be given </w:t>
      </w:r>
      <w:r w:rsidRPr="00C232FF">
        <w:t xml:space="preserve">90 days’ </w:t>
      </w:r>
      <w:r w:rsidR="00F356E2">
        <w:t xml:space="preserve">written </w:t>
      </w:r>
      <w:r w:rsidRPr="00C232FF">
        <w:t>notice for any changes</w:t>
      </w:r>
      <w:r w:rsidR="007054C6">
        <w:t xml:space="preserve"> in the rental Allowance</w:t>
      </w:r>
      <w:r w:rsidRPr="00C232FF">
        <w:t>.</w:t>
      </w:r>
    </w:p>
    <w:p w:rsidR="00D3011D" w:rsidRDefault="00EC3209" w:rsidP="007054C6">
      <w:pPr>
        <w:pStyle w:val="ListParagraph"/>
        <w:numPr>
          <w:ilvl w:val="0"/>
          <w:numId w:val="3"/>
        </w:numPr>
      </w:pPr>
      <w:r>
        <w:t>Participant</w:t>
      </w:r>
      <w:r w:rsidR="00FB0D2D" w:rsidRPr="00C232FF">
        <w:t xml:space="preserve">s may </w:t>
      </w:r>
      <w:r w:rsidR="0070282A">
        <w:t>terminate their</w:t>
      </w:r>
      <w:r w:rsidR="00FB0D2D" w:rsidRPr="00C232FF">
        <w:t xml:space="preserve"> Life Lease </w:t>
      </w:r>
      <w:r w:rsidR="0070282A">
        <w:t>Agreement</w:t>
      </w:r>
      <w:r w:rsidR="00FB0D2D" w:rsidRPr="00C232FF">
        <w:t xml:space="preserve"> at any time, </w:t>
      </w:r>
      <w:r w:rsidR="007054C6">
        <w:t>by providing the Society with</w:t>
      </w:r>
      <w:r w:rsidR="00FB0D2D" w:rsidRPr="00C232FF">
        <w:t xml:space="preserve"> </w:t>
      </w:r>
      <w:r w:rsidR="00F356E2">
        <w:t xml:space="preserve">written </w:t>
      </w:r>
      <w:r w:rsidR="00976AD4">
        <w:t>notice.  Funds</w:t>
      </w:r>
      <w:r w:rsidR="00FB0D2D" w:rsidRPr="00C232FF">
        <w:t xml:space="preserve"> w</w:t>
      </w:r>
      <w:r w:rsidR="00D3011D">
        <w:t>ill</w:t>
      </w:r>
      <w:r w:rsidR="00FB0D2D" w:rsidRPr="00C232FF">
        <w:t xml:space="preserve"> be returned to the </w:t>
      </w:r>
      <w:r>
        <w:t>Participant</w:t>
      </w:r>
      <w:r w:rsidR="00976AD4">
        <w:t>, subject to Paragraph 7 below</w:t>
      </w:r>
      <w:r w:rsidR="00205287">
        <w:t>,</w:t>
      </w:r>
      <w:r w:rsidR="00D3011D">
        <w:t xml:space="preserve"> </w:t>
      </w:r>
      <w:r w:rsidR="007054C6">
        <w:t xml:space="preserve">within </w:t>
      </w:r>
      <w:r w:rsidR="00D3011D">
        <w:t>90 days</w:t>
      </w:r>
      <w:r w:rsidR="007054C6">
        <w:t xml:space="preserve"> of receipt of such notice</w:t>
      </w:r>
      <w:r w:rsidR="00D3011D">
        <w:t xml:space="preserve">.  </w:t>
      </w:r>
    </w:p>
    <w:p w:rsidR="002429A4" w:rsidRDefault="002429A4" w:rsidP="007054C6">
      <w:pPr>
        <w:pStyle w:val="ListParagraph"/>
        <w:numPr>
          <w:ilvl w:val="0"/>
          <w:numId w:val="3"/>
        </w:numPr>
      </w:pPr>
      <w:r>
        <w:t>Upon termination of</w:t>
      </w:r>
      <w:r w:rsidRPr="00C232FF">
        <w:t xml:space="preserve"> the</w:t>
      </w:r>
      <w:r>
        <w:t xml:space="preserve"> Life L</w:t>
      </w:r>
      <w:r w:rsidRPr="00C232FF">
        <w:t xml:space="preserve">ease, </w:t>
      </w:r>
      <w:r>
        <w:t>95</w:t>
      </w:r>
      <w:r w:rsidRPr="00C232FF">
        <w:t xml:space="preserve">% of the initial </w:t>
      </w:r>
      <w:r w:rsidR="00976AD4">
        <w:t>commitment</w:t>
      </w:r>
      <w:r w:rsidRPr="00C232FF">
        <w:t xml:space="preserve"> is returned to the </w:t>
      </w:r>
      <w:proofErr w:type="gramStart"/>
      <w:r w:rsidR="00EC3209">
        <w:t>Participant</w:t>
      </w:r>
      <w:r w:rsidR="00EC3209">
        <w:t>,</w:t>
      </w:r>
      <w:proofErr w:type="gramEnd"/>
      <w:r w:rsidR="00EC3209">
        <w:t xml:space="preserve"> or in the event that the Participant is deceased,</w:t>
      </w:r>
      <w:r w:rsidRPr="00C232FF">
        <w:t xml:space="preserve"> </w:t>
      </w:r>
      <w:r w:rsidR="00EC3209">
        <w:t xml:space="preserve">to </w:t>
      </w:r>
      <w:r w:rsidRPr="00C232FF">
        <w:t xml:space="preserve">their </w:t>
      </w:r>
      <w:r>
        <w:t>E</w:t>
      </w:r>
      <w:r w:rsidRPr="00C232FF">
        <w:t>state.</w:t>
      </w:r>
      <w:r>
        <w:t xml:space="preserve">  </w:t>
      </w:r>
    </w:p>
    <w:p w:rsidR="00FB0D2D" w:rsidRDefault="00D3011D" w:rsidP="007054C6">
      <w:pPr>
        <w:pStyle w:val="ListParagraph"/>
        <w:numPr>
          <w:ilvl w:val="0"/>
          <w:numId w:val="3"/>
        </w:numPr>
      </w:pPr>
      <w:r>
        <w:lastRenderedPageBreak/>
        <w:t xml:space="preserve">Should the </w:t>
      </w:r>
      <w:r w:rsidR="00EC3209">
        <w:t>Participant</w:t>
      </w:r>
      <w:r>
        <w:t xml:space="preserve"> wish to simply terminate their Life Lease Agreement and yet</w:t>
      </w:r>
      <w:r w:rsidR="00FB0D2D" w:rsidRPr="00C232FF">
        <w:t xml:space="preserve"> to continue living at Emmanuel Home, the full monthly rent</w:t>
      </w:r>
      <w:r>
        <w:t xml:space="preserve"> </w:t>
      </w:r>
      <w:r w:rsidR="00976AD4">
        <w:t>as per</w:t>
      </w:r>
      <w:r>
        <w:t xml:space="preserve"> the </w:t>
      </w:r>
      <w:r w:rsidR="00F356E2">
        <w:t xml:space="preserve">standard </w:t>
      </w:r>
      <w:r>
        <w:t>Lease Agreement</w:t>
      </w:r>
      <w:r w:rsidR="000E0F14">
        <w:t xml:space="preserve"> for each U</w:t>
      </w:r>
      <w:r w:rsidR="00F356E2">
        <w:t>nit,</w:t>
      </w:r>
      <w:r w:rsidR="00FB0D2D" w:rsidRPr="00C232FF">
        <w:t xml:space="preserve"> would be due each month</w:t>
      </w:r>
      <w:r w:rsidR="00A327CD">
        <w:t xml:space="preserve"> starting with the month in which the </w:t>
      </w:r>
      <w:r w:rsidR="00976AD4">
        <w:t>funds are</w:t>
      </w:r>
      <w:r w:rsidR="00A327CD">
        <w:t xml:space="preserve"> returned to the </w:t>
      </w:r>
      <w:r w:rsidR="002532C7">
        <w:t>Participant</w:t>
      </w:r>
      <w:r w:rsidR="00FB0D2D" w:rsidRPr="00C232FF">
        <w:t>.</w:t>
      </w:r>
    </w:p>
    <w:p w:rsidR="00D3011D" w:rsidRDefault="00D3011D" w:rsidP="007054C6">
      <w:pPr>
        <w:pStyle w:val="ListParagraph"/>
        <w:numPr>
          <w:ilvl w:val="0"/>
          <w:numId w:val="3"/>
        </w:numPr>
      </w:pPr>
      <w:r>
        <w:t xml:space="preserve">Each </w:t>
      </w:r>
      <w:r w:rsidR="002532C7">
        <w:t>Participant</w:t>
      </w:r>
      <w:r w:rsidR="002532C7">
        <w:t xml:space="preserve"> </w:t>
      </w:r>
      <w:bookmarkStart w:id="0" w:name="_GoBack"/>
      <w:bookmarkEnd w:id="0"/>
      <w:r>
        <w:t>is encouraged to obtain independent advice regarding this Life Lease Agreement.  This advi</w:t>
      </w:r>
      <w:r w:rsidR="007054C6">
        <w:t>c</w:t>
      </w:r>
      <w:r>
        <w:t>e may include legal advice, accounting advice</w:t>
      </w:r>
      <w:r w:rsidR="000E0F14">
        <w:t>,</w:t>
      </w:r>
      <w:r>
        <w:t xml:space="preserve"> financial advice</w:t>
      </w:r>
      <w:r w:rsidR="000E0F14">
        <w:t>, or any advice considered necessary to make an informed decision</w:t>
      </w:r>
      <w:r>
        <w:t>.</w:t>
      </w:r>
      <w:r w:rsidR="00976AD4">
        <w:t xml:space="preserve"> Your initials here ________ confirm that you have obtained such advice.</w:t>
      </w:r>
    </w:p>
    <w:p w:rsidR="00F356E2" w:rsidRDefault="00F356E2" w:rsidP="007054C6">
      <w:pPr>
        <w:pStyle w:val="ListParagraph"/>
        <w:numPr>
          <w:ilvl w:val="0"/>
          <w:numId w:val="3"/>
        </w:numPr>
      </w:pPr>
      <w:r>
        <w:t xml:space="preserve">Your signature below confirms your understanding of this Agreement and your agreement that you have entered into the Life Lease Agreement of your own free will, with no </w:t>
      </w:r>
      <w:r w:rsidR="000E0F14">
        <w:t>undue influence</w:t>
      </w:r>
      <w:r>
        <w:t xml:space="preserve"> from the Society</w:t>
      </w:r>
      <w:r w:rsidR="007054C6">
        <w:t>, employees of the Society,</w:t>
      </w:r>
      <w:r>
        <w:t xml:space="preserve"> or any other person</w:t>
      </w:r>
      <w:r w:rsidR="000E0F14">
        <w:t xml:space="preserve"> associated with the Society</w:t>
      </w:r>
      <w:r w:rsidR="00976AD4">
        <w:t xml:space="preserve"> or Emmanuel Home</w:t>
      </w:r>
      <w:r>
        <w:t>.</w:t>
      </w:r>
    </w:p>
    <w:p w:rsidR="00BB503B" w:rsidRDefault="00BB503B" w:rsidP="007054C6">
      <w:pPr>
        <w:pStyle w:val="ListParagraph"/>
        <w:numPr>
          <w:ilvl w:val="0"/>
          <w:numId w:val="3"/>
        </w:numPr>
      </w:pPr>
      <w:r>
        <w:t>The specific Unit, Allowance, Rent, and Net</w:t>
      </w:r>
      <w:r w:rsidR="00FF2070">
        <w:t xml:space="preserve"> Rent details are set out in the attached Appendix ‘A’.</w:t>
      </w:r>
    </w:p>
    <w:p w:rsidR="007054C6" w:rsidRPr="00C232FF" w:rsidRDefault="007054C6" w:rsidP="007054C6">
      <w:pPr>
        <w:pStyle w:val="ListParagraph"/>
        <w:numPr>
          <w:ilvl w:val="0"/>
          <w:numId w:val="3"/>
        </w:numPr>
      </w:pPr>
      <w:r>
        <w:t xml:space="preserve">The Society is to provide a Promissory Note as evidence for receipt of the </w:t>
      </w:r>
      <w:r w:rsidR="00976AD4">
        <w:t>commitment</w:t>
      </w:r>
      <w:r>
        <w:t>, as per the attached Appendix ‘B’.</w:t>
      </w:r>
    </w:p>
    <w:p w:rsidR="00FB0D2D" w:rsidRDefault="00FB0D2D" w:rsidP="00FB0D2D">
      <w:pPr>
        <w:pStyle w:val="ListParagraph"/>
      </w:pPr>
    </w:p>
    <w:p w:rsidR="00503D55" w:rsidRDefault="00F356E2" w:rsidP="00F356E2">
      <w:r>
        <w:t>Signed at Edmonton, Alberta this _____ day of _________________, 20__.</w:t>
      </w:r>
    </w:p>
    <w:p w:rsidR="00F910CF" w:rsidRDefault="00F910CF" w:rsidP="00F356E2"/>
    <w:p w:rsidR="00F910CF" w:rsidRDefault="00F910CF" w:rsidP="00976AD4">
      <w:pPr>
        <w:spacing w:after="0" w:line="240" w:lineRule="auto"/>
      </w:pPr>
      <w:r>
        <w:t>___________________________</w:t>
      </w:r>
      <w:r>
        <w:tab/>
      </w:r>
      <w:r w:rsidR="00471A0C">
        <w:tab/>
      </w:r>
      <w:r w:rsidR="00471A0C">
        <w:tab/>
      </w:r>
      <w:r>
        <w:t>____________________________</w:t>
      </w:r>
    </w:p>
    <w:p w:rsidR="00F910CF" w:rsidRDefault="00F910CF" w:rsidP="00976AD4">
      <w:pPr>
        <w:spacing w:after="0" w:line="240" w:lineRule="auto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 w:rsidR="00471A0C">
        <w:tab/>
      </w:r>
      <w:r w:rsidR="00471A0C">
        <w:tab/>
      </w:r>
      <w:r>
        <w:t xml:space="preserve">Resident:  </w:t>
      </w:r>
    </w:p>
    <w:p w:rsidR="00976AD4" w:rsidRDefault="00976AD4" w:rsidP="00976A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(Print Name)</w:t>
      </w:r>
    </w:p>
    <w:p w:rsidR="00471A0C" w:rsidRDefault="00471A0C" w:rsidP="00976AD4">
      <w:pPr>
        <w:spacing w:after="0" w:line="240" w:lineRule="auto"/>
      </w:pPr>
    </w:p>
    <w:p w:rsidR="00471A0C" w:rsidRDefault="00471A0C" w:rsidP="00976AD4">
      <w:pPr>
        <w:spacing w:after="0" w:line="240" w:lineRule="auto"/>
      </w:pPr>
    </w:p>
    <w:p w:rsidR="00471A0C" w:rsidRDefault="00471A0C" w:rsidP="00976AD4">
      <w:pPr>
        <w:spacing w:after="0" w:line="240" w:lineRule="auto"/>
      </w:pPr>
      <w:r>
        <w:t>___________________________</w:t>
      </w:r>
      <w:r>
        <w:tab/>
      </w:r>
      <w:r>
        <w:tab/>
      </w:r>
      <w:r>
        <w:tab/>
        <w:t>____________________________</w:t>
      </w:r>
    </w:p>
    <w:p w:rsidR="00D06094" w:rsidRDefault="00471A0C" w:rsidP="00976AD4">
      <w:pPr>
        <w:spacing w:after="0" w:line="240" w:lineRule="auto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Resident: </w:t>
      </w:r>
    </w:p>
    <w:p w:rsidR="00976AD4" w:rsidRDefault="00976AD4" w:rsidP="00976A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(Print Name)</w:t>
      </w:r>
    </w:p>
    <w:p w:rsidR="00D06094" w:rsidRDefault="00D06094" w:rsidP="00976AD4">
      <w:pPr>
        <w:spacing w:line="240" w:lineRule="auto"/>
      </w:pPr>
      <w:r>
        <w:br w:type="page"/>
      </w:r>
    </w:p>
    <w:p w:rsidR="00D06094" w:rsidRDefault="00D06094"/>
    <w:p w:rsidR="00D06094" w:rsidRDefault="00D06094" w:rsidP="00D06094">
      <w:pPr>
        <w:spacing w:after="120"/>
        <w:rPr>
          <w:b/>
        </w:rPr>
      </w:pPr>
      <w:r>
        <w:rPr>
          <w:b/>
        </w:rPr>
        <w:t>EXAMPLES (Based on a 3.0% allowance):</w:t>
      </w:r>
    </w:p>
    <w:p w:rsidR="00D06094" w:rsidRDefault="00D06094"/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2469"/>
        <w:gridCol w:w="1583"/>
        <w:gridCol w:w="1816"/>
        <w:gridCol w:w="1648"/>
        <w:gridCol w:w="1600"/>
      </w:tblGrid>
      <w:tr w:rsidR="00D06094" w:rsidTr="00A01467">
        <w:trPr>
          <w:trHeight w:val="390"/>
        </w:trPr>
        <w:tc>
          <w:tcPr>
            <w:tcW w:w="2469" w:type="dxa"/>
            <w:vMerge w:val="restart"/>
          </w:tcPr>
          <w:p w:rsidR="00D06094" w:rsidRDefault="00D06094" w:rsidP="00A0146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Suite</w:t>
            </w:r>
          </w:p>
        </w:tc>
        <w:tc>
          <w:tcPr>
            <w:tcW w:w="1583" w:type="dxa"/>
            <w:vMerge w:val="restart"/>
          </w:tcPr>
          <w:p w:rsidR="00D06094" w:rsidRDefault="00D06094" w:rsidP="00A01467">
            <w:pPr>
              <w:spacing w:after="120"/>
              <w:rPr>
                <w:b/>
              </w:rPr>
            </w:pPr>
            <w:r>
              <w:rPr>
                <w:b/>
              </w:rPr>
              <w:t>Monthly Rent</w:t>
            </w:r>
          </w:p>
          <w:p w:rsidR="00D06094" w:rsidRDefault="00D06094" w:rsidP="00A01467">
            <w:pPr>
              <w:spacing w:after="120"/>
              <w:rPr>
                <w:b/>
              </w:rPr>
            </w:pPr>
            <w:r>
              <w:rPr>
                <w:b/>
              </w:rPr>
              <w:t>(No Life Lease)</w:t>
            </w:r>
          </w:p>
        </w:tc>
        <w:tc>
          <w:tcPr>
            <w:tcW w:w="5064" w:type="dxa"/>
            <w:gridSpan w:val="3"/>
          </w:tcPr>
          <w:p w:rsidR="00D06094" w:rsidRDefault="00D06094" w:rsidP="00A0146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NEW Monthly Cost (rounded to nearest $5)</w:t>
            </w:r>
          </w:p>
        </w:tc>
      </w:tr>
      <w:tr w:rsidR="00D06094" w:rsidTr="00A01467">
        <w:trPr>
          <w:trHeight w:val="390"/>
        </w:trPr>
        <w:tc>
          <w:tcPr>
            <w:tcW w:w="2469" w:type="dxa"/>
            <w:vMerge/>
          </w:tcPr>
          <w:p w:rsidR="00D06094" w:rsidRDefault="00D06094" w:rsidP="00A01467">
            <w:pPr>
              <w:spacing w:after="120"/>
              <w:rPr>
                <w:b/>
              </w:rPr>
            </w:pPr>
          </w:p>
        </w:tc>
        <w:tc>
          <w:tcPr>
            <w:tcW w:w="1583" w:type="dxa"/>
            <w:vMerge/>
          </w:tcPr>
          <w:p w:rsidR="00D06094" w:rsidRDefault="00D06094" w:rsidP="00A01467">
            <w:pPr>
              <w:spacing w:after="120"/>
              <w:rPr>
                <w:b/>
              </w:rPr>
            </w:pPr>
          </w:p>
        </w:tc>
        <w:tc>
          <w:tcPr>
            <w:tcW w:w="1816" w:type="dxa"/>
          </w:tcPr>
          <w:p w:rsidR="00D06094" w:rsidRDefault="00D06094" w:rsidP="00A01467">
            <w:pPr>
              <w:jc w:val="center"/>
              <w:rPr>
                <w:b/>
              </w:rPr>
            </w:pPr>
            <w:r>
              <w:rPr>
                <w:b/>
              </w:rPr>
              <w:t>$50,000</w:t>
            </w:r>
          </w:p>
          <w:p w:rsidR="00D06094" w:rsidRDefault="00D06094" w:rsidP="00A01467">
            <w:pPr>
              <w:jc w:val="center"/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1648" w:type="dxa"/>
          </w:tcPr>
          <w:p w:rsidR="00D06094" w:rsidRDefault="00D06094" w:rsidP="00A01467">
            <w:pPr>
              <w:jc w:val="center"/>
              <w:rPr>
                <w:b/>
              </w:rPr>
            </w:pPr>
            <w:r>
              <w:rPr>
                <w:b/>
              </w:rPr>
              <w:t>$200,000</w:t>
            </w:r>
          </w:p>
          <w:p w:rsidR="00D06094" w:rsidRDefault="00D06094" w:rsidP="00A01467">
            <w:pPr>
              <w:jc w:val="center"/>
              <w:rPr>
                <w:b/>
              </w:rPr>
            </w:pPr>
            <w:r>
              <w:rPr>
                <w:b/>
              </w:rPr>
              <w:t>investment</w:t>
            </w:r>
          </w:p>
        </w:tc>
        <w:tc>
          <w:tcPr>
            <w:tcW w:w="1600" w:type="dxa"/>
          </w:tcPr>
          <w:p w:rsidR="00D06094" w:rsidRDefault="00D06094" w:rsidP="00A01467">
            <w:pPr>
              <w:jc w:val="center"/>
              <w:rPr>
                <w:b/>
              </w:rPr>
            </w:pPr>
            <w:r>
              <w:rPr>
                <w:b/>
              </w:rPr>
              <w:t>$350,000</w:t>
            </w:r>
          </w:p>
          <w:p w:rsidR="00D06094" w:rsidRDefault="00D06094" w:rsidP="00A01467">
            <w:pPr>
              <w:jc w:val="center"/>
              <w:rPr>
                <w:b/>
              </w:rPr>
            </w:pPr>
            <w:r>
              <w:rPr>
                <w:b/>
              </w:rPr>
              <w:t>investment</w:t>
            </w:r>
          </w:p>
        </w:tc>
      </w:tr>
      <w:tr w:rsidR="00D06094" w:rsidTr="00A01467">
        <w:tc>
          <w:tcPr>
            <w:tcW w:w="2469" w:type="dxa"/>
          </w:tcPr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Centre Wing: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: 700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ft</w:t>
            </w:r>
            <w:proofErr w:type="spellEnd"/>
          </w:p>
          <w:p w:rsidR="00D06094" w:rsidRPr="00AC2B33" w:rsidRDefault="00D06094" w:rsidP="00A01467">
            <w:pPr>
              <w:pStyle w:val="ListParagraph"/>
              <w:ind w:left="405"/>
              <w:rPr>
                <w:b/>
              </w:rPr>
            </w:pPr>
          </w:p>
          <w:p w:rsidR="00D06094" w:rsidRPr="00AC2B33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: 755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ft</w:t>
            </w:r>
            <w:proofErr w:type="spellEnd"/>
          </w:p>
        </w:tc>
        <w:tc>
          <w:tcPr>
            <w:tcW w:w="1583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$ 1400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$ 1495</w:t>
            </w:r>
          </w:p>
        </w:tc>
        <w:tc>
          <w:tcPr>
            <w:tcW w:w="1816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$ 1275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$ 1370</w:t>
            </w:r>
          </w:p>
        </w:tc>
        <w:tc>
          <w:tcPr>
            <w:tcW w:w="1648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$ 900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$ 995</w:t>
            </w:r>
          </w:p>
        </w:tc>
        <w:tc>
          <w:tcPr>
            <w:tcW w:w="1600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$ 525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$ 620</w:t>
            </w:r>
          </w:p>
        </w:tc>
      </w:tr>
      <w:tr w:rsidR="00D06094" w:rsidTr="00A01467">
        <w:tc>
          <w:tcPr>
            <w:tcW w:w="2469" w:type="dxa"/>
          </w:tcPr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East Wing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: 695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ft</w:t>
            </w:r>
            <w:proofErr w:type="spellEnd"/>
          </w:p>
          <w:p w:rsidR="00D06094" w:rsidRDefault="00D06094" w:rsidP="00A01467">
            <w:pPr>
              <w:pStyle w:val="ListParagraph"/>
              <w:ind w:left="405"/>
              <w:rPr>
                <w:b/>
              </w:rPr>
            </w:pPr>
          </w:p>
          <w:p w:rsidR="00D06094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 with den: 831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ft</w:t>
            </w:r>
            <w:proofErr w:type="spellEnd"/>
          </w:p>
          <w:p w:rsidR="00D06094" w:rsidRPr="00AC2B33" w:rsidRDefault="00D06094" w:rsidP="00A01467">
            <w:pPr>
              <w:pStyle w:val="ListParagraph"/>
              <w:rPr>
                <w:b/>
              </w:rPr>
            </w:pPr>
          </w:p>
          <w:p w:rsidR="00D06094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/1 bath: 971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ft</w:t>
            </w:r>
          </w:p>
          <w:p w:rsidR="00D06094" w:rsidRPr="00AC2B33" w:rsidRDefault="00D06094" w:rsidP="00A01467">
            <w:pPr>
              <w:pStyle w:val="ListParagraph"/>
              <w:rPr>
                <w:b/>
              </w:rPr>
            </w:pPr>
          </w:p>
          <w:p w:rsidR="00D06094" w:rsidRPr="00AC2B33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/2 bath: 1231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ft</w:t>
            </w:r>
          </w:p>
        </w:tc>
        <w:tc>
          <w:tcPr>
            <w:tcW w:w="1583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$ 1610</w:t>
            </w: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$ 1660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$ 1820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$ 2305</w:t>
            </w:r>
          </w:p>
        </w:tc>
        <w:tc>
          <w:tcPr>
            <w:tcW w:w="1816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$ 1485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$ 1535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 xml:space="preserve">$ 1695 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$ 2180</w:t>
            </w:r>
          </w:p>
        </w:tc>
        <w:tc>
          <w:tcPr>
            <w:tcW w:w="1648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$ 1110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$ 1160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$ 1320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$ 1805</w:t>
            </w:r>
          </w:p>
        </w:tc>
        <w:tc>
          <w:tcPr>
            <w:tcW w:w="1600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$ 735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$ 785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$ 945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$ 1430</w:t>
            </w:r>
          </w:p>
        </w:tc>
      </w:tr>
      <w:tr w:rsidR="00D06094" w:rsidTr="00A01467">
        <w:tc>
          <w:tcPr>
            <w:tcW w:w="2469" w:type="dxa"/>
          </w:tcPr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North Wing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: 800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ft</w:t>
            </w:r>
            <w:proofErr w:type="spellEnd"/>
          </w:p>
          <w:p w:rsidR="00D06094" w:rsidRPr="00AC2B33" w:rsidRDefault="00D06094" w:rsidP="00A01467">
            <w:pPr>
              <w:pStyle w:val="ListParagraph"/>
              <w:ind w:left="405"/>
              <w:rPr>
                <w:b/>
              </w:rPr>
            </w:pPr>
          </w:p>
          <w:p w:rsidR="00D06094" w:rsidRPr="00AC2B33" w:rsidRDefault="00D06094" w:rsidP="00A0146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Bdrm</w:t>
            </w:r>
            <w:proofErr w:type="spellEnd"/>
            <w:r>
              <w:rPr>
                <w:b/>
              </w:rPr>
              <w:t xml:space="preserve">: 1125 </w:t>
            </w:r>
            <w:proofErr w:type="spellStart"/>
            <w:r>
              <w:rPr>
                <w:b/>
              </w:rPr>
              <w:t>sq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ft</w:t>
            </w:r>
            <w:proofErr w:type="spellEnd"/>
          </w:p>
        </w:tc>
        <w:tc>
          <w:tcPr>
            <w:tcW w:w="1583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$ 2100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$ 2800</w:t>
            </w:r>
          </w:p>
        </w:tc>
        <w:tc>
          <w:tcPr>
            <w:tcW w:w="1816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$ 1975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$ 2675</w:t>
            </w:r>
          </w:p>
        </w:tc>
        <w:tc>
          <w:tcPr>
            <w:tcW w:w="1648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$ 1600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$ 2300</w:t>
            </w:r>
          </w:p>
        </w:tc>
        <w:tc>
          <w:tcPr>
            <w:tcW w:w="1600" w:type="dxa"/>
          </w:tcPr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$ 1225</w:t>
            </w:r>
          </w:p>
          <w:p w:rsidR="00D06094" w:rsidRDefault="00D06094" w:rsidP="00A01467">
            <w:pPr>
              <w:rPr>
                <w:b/>
              </w:rPr>
            </w:pPr>
          </w:p>
          <w:p w:rsidR="00D06094" w:rsidRDefault="00D06094" w:rsidP="00A01467">
            <w:pPr>
              <w:rPr>
                <w:b/>
              </w:rPr>
            </w:pPr>
            <w:r>
              <w:rPr>
                <w:b/>
              </w:rPr>
              <w:t>$ 1925</w:t>
            </w:r>
          </w:p>
        </w:tc>
      </w:tr>
    </w:tbl>
    <w:p w:rsidR="00471A0C" w:rsidRPr="00503D55" w:rsidRDefault="00471A0C" w:rsidP="00471A0C">
      <w:pPr>
        <w:spacing w:after="0"/>
      </w:pPr>
    </w:p>
    <w:sectPr w:rsidR="00471A0C" w:rsidRPr="00503D55" w:rsidSect="00E7763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57" w:rsidRDefault="00B96E57" w:rsidP="0033165A">
      <w:pPr>
        <w:spacing w:after="0" w:line="240" w:lineRule="auto"/>
      </w:pPr>
      <w:r>
        <w:separator/>
      </w:r>
    </w:p>
  </w:endnote>
  <w:endnote w:type="continuationSeparator" w:id="0">
    <w:p w:rsidR="00B96E57" w:rsidRDefault="00B96E57" w:rsidP="0033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56"/>
      <w:gridCol w:w="1303"/>
      <w:gridCol w:w="4857"/>
    </w:tblGrid>
    <w:tr w:rsidR="0033165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3165A" w:rsidRDefault="003316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3165A" w:rsidRDefault="0033165A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532C7" w:rsidRPr="002532C7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t xml:space="preserve"> of 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3165A" w:rsidRDefault="003316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3165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3165A" w:rsidRDefault="003316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3165A" w:rsidRDefault="0033165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3165A" w:rsidRDefault="0033165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3165A" w:rsidRDefault="0033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57" w:rsidRDefault="00B96E57" w:rsidP="0033165A">
      <w:pPr>
        <w:spacing w:after="0" w:line="240" w:lineRule="auto"/>
      </w:pPr>
      <w:r>
        <w:separator/>
      </w:r>
    </w:p>
  </w:footnote>
  <w:footnote w:type="continuationSeparator" w:id="0">
    <w:p w:rsidR="00B96E57" w:rsidRDefault="00B96E57" w:rsidP="0033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5FA"/>
    <w:multiLevelType w:val="hybridMultilevel"/>
    <w:tmpl w:val="20C23A4C"/>
    <w:lvl w:ilvl="0" w:tplc="1FDA399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37958B4"/>
    <w:multiLevelType w:val="hybridMultilevel"/>
    <w:tmpl w:val="F192260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5D06FB"/>
    <w:multiLevelType w:val="hybridMultilevel"/>
    <w:tmpl w:val="FF202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248BF"/>
    <w:multiLevelType w:val="hybridMultilevel"/>
    <w:tmpl w:val="B3F8D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55"/>
    <w:rsid w:val="00007420"/>
    <w:rsid w:val="0006505E"/>
    <w:rsid w:val="000E0F14"/>
    <w:rsid w:val="001C760A"/>
    <w:rsid w:val="00205287"/>
    <w:rsid w:val="002429A4"/>
    <w:rsid w:val="002532C7"/>
    <w:rsid w:val="0033165A"/>
    <w:rsid w:val="003568AD"/>
    <w:rsid w:val="00421F83"/>
    <w:rsid w:val="00471A0C"/>
    <w:rsid w:val="00503D55"/>
    <w:rsid w:val="005C7856"/>
    <w:rsid w:val="006418B6"/>
    <w:rsid w:val="0070282A"/>
    <w:rsid w:val="007054C6"/>
    <w:rsid w:val="00913F2B"/>
    <w:rsid w:val="00976AD4"/>
    <w:rsid w:val="00A327CD"/>
    <w:rsid w:val="00A81346"/>
    <w:rsid w:val="00AC2B33"/>
    <w:rsid w:val="00B14C9E"/>
    <w:rsid w:val="00B43185"/>
    <w:rsid w:val="00B96E57"/>
    <w:rsid w:val="00BB503B"/>
    <w:rsid w:val="00BF6469"/>
    <w:rsid w:val="00C232FF"/>
    <w:rsid w:val="00C474ED"/>
    <w:rsid w:val="00D06094"/>
    <w:rsid w:val="00D114B9"/>
    <w:rsid w:val="00D3011D"/>
    <w:rsid w:val="00D41D9B"/>
    <w:rsid w:val="00DC264F"/>
    <w:rsid w:val="00DD7640"/>
    <w:rsid w:val="00E77631"/>
    <w:rsid w:val="00EC3209"/>
    <w:rsid w:val="00EC3E27"/>
    <w:rsid w:val="00F356E2"/>
    <w:rsid w:val="00F910CF"/>
    <w:rsid w:val="00FB0D2D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55"/>
    <w:pPr>
      <w:ind w:left="720"/>
      <w:contextualSpacing/>
    </w:pPr>
  </w:style>
  <w:style w:type="table" w:styleId="TableGrid">
    <w:name w:val="Table Grid"/>
    <w:basedOn w:val="TableNormal"/>
    <w:uiPriority w:val="59"/>
    <w:rsid w:val="00AC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5A"/>
  </w:style>
  <w:style w:type="paragraph" w:styleId="Footer">
    <w:name w:val="footer"/>
    <w:basedOn w:val="Normal"/>
    <w:link w:val="Foot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5A"/>
  </w:style>
  <w:style w:type="paragraph" w:styleId="NoSpacing">
    <w:name w:val="No Spacing"/>
    <w:link w:val="NoSpacingChar"/>
    <w:uiPriority w:val="1"/>
    <w:qFormat/>
    <w:rsid w:val="0033165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65A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D55"/>
    <w:pPr>
      <w:ind w:left="720"/>
      <w:contextualSpacing/>
    </w:pPr>
  </w:style>
  <w:style w:type="table" w:styleId="TableGrid">
    <w:name w:val="Table Grid"/>
    <w:basedOn w:val="TableNormal"/>
    <w:uiPriority w:val="59"/>
    <w:rsid w:val="00AC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5A"/>
  </w:style>
  <w:style w:type="paragraph" w:styleId="Footer">
    <w:name w:val="footer"/>
    <w:basedOn w:val="Normal"/>
    <w:link w:val="FooterChar"/>
    <w:uiPriority w:val="99"/>
    <w:unhideWhenUsed/>
    <w:rsid w:val="0033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5A"/>
  </w:style>
  <w:style w:type="paragraph" w:styleId="NoSpacing">
    <w:name w:val="No Spacing"/>
    <w:link w:val="NoSpacingChar"/>
    <w:uiPriority w:val="1"/>
    <w:qFormat/>
    <w:rsid w:val="0033165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165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Sinke</dc:creator>
  <cp:lastModifiedBy>Henry Baker</cp:lastModifiedBy>
  <cp:revision>11</cp:revision>
  <cp:lastPrinted>2019-10-15T14:04:00Z</cp:lastPrinted>
  <dcterms:created xsi:type="dcterms:W3CDTF">2019-10-03T18:00:00Z</dcterms:created>
  <dcterms:modified xsi:type="dcterms:W3CDTF">2019-11-20T16:24:00Z</dcterms:modified>
</cp:coreProperties>
</file>